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1EA18AD2"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3C05FE">
        <w:rPr>
          <w:rFonts w:ascii="Open Sans" w:hAnsi="Open Sans" w:cs="Open Sans"/>
          <w:b/>
          <w:sz w:val="28"/>
          <w:lang w:val="en-US"/>
        </w:rPr>
        <w:t xml:space="preserve">6-8 / </w:t>
      </w:r>
      <w:r>
        <w:rPr>
          <w:rFonts w:ascii="Open Sans" w:hAnsi="Open Sans" w:cs="Open Sans"/>
          <w:b/>
          <w:sz w:val="28"/>
          <w:lang w:val="en-US"/>
        </w:rPr>
        <w:t>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59DE7933" w:rsidR="00741535" w:rsidRDefault="00741535" w:rsidP="00E3415B">
      <w:pPr>
        <w:spacing w:line="240" w:lineRule="auto"/>
        <w:rPr>
          <w:rFonts w:ascii="Open Sans" w:eastAsia="Calibri" w:hAnsi="Open Sans" w:cs="Open Sans"/>
          <w:i/>
          <w:sz w:val="20"/>
          <w:szCs w:val="20"/>
          <w:lang w:val="en-US"/>
        </w:rPr>
      </w:pPr>
    </w:p>
    <w:p w14:paraId="46DC8772" w14:textId="13169983" w:rsidR="003C05FE" w:rsidRDefault="003C05FE" w:rsidP="00E3415B">
      <w:pPr>
        <w:spacing w:line="240" w:lineRule="auto"/>
        <w:rPr>
          <w:rFonts w:ascii="Open Sans" w:eastAsia="Calibri" w:hAnsi="Open Sans" w:cs="Open Sans"/>
          <w:i/>
          <w:sz w:val="20"/>
          <w:szCs w:val="20"/>
          <w:lang w:val="en-US"/>
        </w:rPr>
      </w:pPr>
    </w:p>
    <w:p w14:paraId="650BDFCC" w14:textId="0A43B71C" w:rsidR="003C05FE" w:rsidRDefault="003C05FE" w:rsidP="00E3415B">
      <w:pPr>
        <w:spacing w:line="240" w:lineRule="auto"/>
        <w:rPr>
          <w:rFonts w:ascii="Open Sans" w:eastAsia="Calibri" w:hAnsi="Open Sans" w:cs="Open Sans"/>
          <w:i/>
          <w:sz w:val="20"/>
          <w:szCs w:val="20"/>
          <w:lang w:val="en-US"/>
        </w:rPr>
      </w:pPr>
    </w:p>
    <w:p w14:paraId="62D457A8" w14:textId="77777777" w:rsidR="003C05FE" w:rsidRDefault="003C05FE"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bookmarkStart w:id="0" w:name="_GoBack"/>
      <w:bookmarkEnd w:id="0"/>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72731B"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72731B"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72731B"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72731B"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02C0958E"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09830F02" w:rsidR="00E3415B" w:rsidRPr="008F6BE9" w:rsidRDefault="00E3415B" w:rsidP="00E3415B">
            <w:pPr>
              <w:rPr>
                <w:rFonts w:ascii="Open Sans" w:hAnsi="Open Sans" w:cs="Open Sans"/>
                <w:szCs w:val="20"/>
              </w:rPr>
            </w:pPr>
          </w:p>
        </w:tc>
      </w:tr>
      <w:tr w:rsidR="00741535" w:rsidRPr="0072731B"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05B10E8A"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112D14C9" w:rsidR="003C05FE" w:rsidRPr="008F6BE9" w:rsidRDefault="003C05FE" w:rsidP="00741535">
            <w:pPr>
              <w:rPr>
                <w:rFonts w:ascii="Open Sans" w:hAnsi="Open Sans" w:cs="Open Sans"/>
                <w:szCs w:val="20"/>
              </w:rPr>
            </w:pPr>
            <w:r>
              <w:rPr>
                <w:rFonts w:ascii="Open Sans" w:hAnsi="Open Sans" w:cs="Open Sans"/>
                <w:szCs w:val="20"/>
              </w:rPr>
              <w:t xml:space="preserve"> </w:t>
            </w:r>
          </w:p>
        </w:tc>
      </w:tr>
      <w:tr w:rsidR="00741535" w:rsidRPr="0072731B"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0D158110"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0D04EE0D" w:rsidR="00E46A82" w:rsidRPr="008F6BE9" w:rsidRDefault="00E46A82" w:rsidP="00741535">
            <w:pPr>
              <w:rPr>
                <w:rFonts w:ascii="Open Sans" w:hAnsi="Open Sans" w:cs="Open Sans"/>
                <w:szCs w:val="20"/>
              </w:rPr>
            </w:pPr>
            <w:r>
              <w:rPr>
                <w:rFonts w:ascii="Open Sans" w:hAnsi="Open Sans" w:cs="Open Sans"/>
                <w:szCs w:val="20"/>
              </w:rPr>
              <w:t xml:space="preserve"> </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005F71D"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0DEAC5DB" w14:textId="459C9C86" w:rsidR="00E46A82" w:rsidRPr="008B7A7A" w:rsidRDefault="00E46A82" w:rsidP="00741535">
            <w:pPr>
              <w:rPr>
                <w:rFonts w:ascii="Open Sans" w:hAnsi="Open Sans" w:cs="Open Sans"/>
                <w:b/>
                <w:szCs w:val="20"/>
              </w:rPr>
            </w:pP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72731B"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26A73"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242D8FCE" w:rsidR="00B65012" w:rsidRPr="008B7A7A" w:rsidRDefault="00826A73"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50627AC4" w14:textId="77777777" w:rsidR="00B65012" w:rsidRDefault="00826A73" w:rsidP="00B65012">
            <w:pPr>
              <w:rPr>
                <w:rFonts w:ascii="Open Sans" w:hAnsi="Open Sans" w:cs="Open Sans"/>
                <w:szCs w:val="20"/>
              </w:rPr>
            </w:pPr>
            <w:r w:rsidRPr="00826A73">
              <w:rPr>
                <w:rFonts w:ascii="Open Sans" w:hAnsi="Open Sans" w:cs="Open Sans"/>
                <w:szCs w:val="20"/>
              </w:rPr>
              <w:t xml:space="preserve">Textbook </w:t>
            </w:r>
            <w:r>
              <w:rPr>
                <w:rFonts w:ascii="Open Sans" w:hAnsi="Open Sans" w:cs="Open Sans"/>
                <w:szCs w:val="20"/>
              </w:rPr>
              <w:t xml:space="preserve">is mainly focused on interpersonal communication and project-based learning. So, plethora of activities to have students interact in multiple time frames and ways (small group to larger groups). </w:t>
            </w:r>
          </w:p>
          <w:p w14:paraId="7EBEC3D0" w14:textId="73059B92" w:rsidR="00826A73" w:rsidRPr="00826A73" w:rsidRDefault="00826A73" w:rsidP="00B65012">
            <w:pPr>
              <w:rPr>
                <w:rFonts w:ascii="Open Sans" w:hAnsi="Open Sans" w:cs="Open Sans"/>
                <w:szCs w:val="20"/>
              </w:rPr>
            </w:pPr>
            <w:r>
              <w:rPr>
                <w:rFonts w:ascii="Open Sans" w:hAnsi="Open Sans" w:cs="Open Sans"/>
                <w:szCs w:val="20"/>
              </w:rPr>
              <w:t xml:space="preserve">10, 16, 58, </w:t>
            </w:r>
            <w:r w:rsidR="005631D7">
              <w:rPr>
                <w:rFonts w:ascii="Open Sans" w:hAnsi="Open Sans" w:cs="Open Sans"/>
                <w:szCs w:val="20"/>
              </w:rPr>
              <w:t>72, 132, 145, 156, 240, 264, 287…</w:t>
            </w: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80F7989"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44B64DB1" w:rsidR="005631D7" w:rsidRPr="008B7A7A" w:rsidRDefault="005631D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72731B"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lastRenderedPageBreak/>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72731B"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72731B"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72731B"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72731B"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72731B"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72731B"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34439990"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20CF5FBC" w:rsidR="00E46A82" w:rsidRPr="005C2C23" w:rsidRDefault="00E46A82" w:rsidP="00266CA5">
            <w:pPr>
              <w:rPr>
                <w:rFonts w:ascii="Open Sans" w:hAnsi="Open Sans" w:cs="Open Sans"/>
                <w:sz w:val="20"/>
                <w:szCs w:val="20"/>
              </w:rPr>
            </w:pPr>
          </w:p>
        </w:tc>
      </w:tr>
      <w:tr w:rsidR="00266CA5" w:rsidRPr="0072731B"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27560A5B"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4E98805E" w:rsidR="00E46A82" w:rsidRPr="005C2C23" w:rsidRDefault="00E46A82" w:rsidP="00266CA5">
            <w:pPr>
              <w:rPr>
                <w:rFonts w:ascii="Open Sans" w:hAnsi="Open Sans" w:cs="Open Sans"/>
                <w:sz w:val="20"/>
                <w:szCs w:val="20"/>
              </w:rPr>
            </w:pPr>
          </w:p>
        </w:tc>
      </w:tr>
      <w:tr w:rsidR="00266CA5" w:rsidRPr="0072731B"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3D1B3246"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4B818484" w:rsidR="00E46A82" w:rsidRPr="005C2C23" w:rsidRDefault="00E46A82" w:rsidP="00266CA5">
            <w:pPr>
              <w:rPr>
                <w:rFonts w:ascii="Open Sans" w:hAnsi="Open Sans" w:cs="Open Sans"/>
                <w:sz w:val="20"/>
                <w:szCs w:val="20"/>
              </w:rPr>
            </w:pPr>
            <w:r>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2D38D9"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2E675C3A" w14:textId="46529F24" w:rsidR="00E46A82" w:rsidRPr="008B7A7A" w:rsidRDefault="00E46A82" w:rsidP="00733F6A">
            <w:pPr>
              <w:rPr>
                <w:rFonts w:ascii="Open Sans" w:hAnsi="Open Sans" w:cs="Open Sans"/>
                <w:b/>
                <w:szCs w:val="20"/>
              </w:rPr>
            </w:pP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72731B"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011EA85B" w14:textId="77777777" w:rsidTr="003C05FE">
        <w:trPr>
          <w:cantSplit/>
          <w:trHeight w:val="148"/>
          <w:jc w:val="center"/>
        </w:trPr>
        <w:tc>
          <w:tcPr>
            <w:tcW w:w="5000" w:type="pct"/>
          </w:tcPr>
          <w:p w14:paraId="40057704"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826A7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6AB01579" w:rsidR="00702868" w:rsidRPr="005C2C23" w:rsidRDefault="005631D7"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10E40710" w14:textId="77777777" w:rsidR="00702868" w:rsidRDefault="005631D7" w:rsidP="00702868">
            <w:pPr>
              <w:rPr>
                <w:rFonts w:ascii="Open Sans" w:hAnsi="Open Sans" w:cs="Open Sans"/>
                <w:sz w:val="20"/>
                <w:szCs w:val="20"/>
              </w:rPr>
            </w:pPr>
            <w:r>
              <w:rPr>
                <w:rFonts w:ascii="Open Sans" w:hAnsi="Open Sans" w:cs="Open Sans"/>
                <w:sz w:val="20"/>
                <w:szCs w:val="20"/>
              </w:rPr>
              <w:t xml:space="preserve">Listening activities, audios, podcasts, and videos are all readily available and authentic. However, be advised that half of the textbook is in a digital platform with extra questions, diagrams, graphics, etc that are necessary to answer about the listening sections. Could be a problem if the teacher only has access to the textbook. </w:t>
            </w:r>
          </w:p>
          <w:p w14:paraId="0CDFCC04" w14:textId="45B68E0C" w:rsidR="005631D7" w:rsidRPr="005C2C23" w:rsidRDefault="005631D7" w:rsidP="00702868">
            <w:pPr>
              <w:rPr>
                <w:rFonts w:ascii="Open Sans" w:hAnsi="Open Sans" w:cs="Open Sans"/>
                <w:sz w:val="20"/>
                <w:szCs w:val="20"/>
              </w:rPr>
            </w:pPr>
            <w:r>
              <w:rPr>
                <w:rFonts w:ascii="Open Sans" w:hAnsi="Open Sans" w:cs="Open Sans"/>
                <w:sz w:val="20"/>
                <w:szCs w:val="20"/>
              </w:rPr>
              <w:t>5, 10, 52, 76, 82, 114-115, 148-149, 177, 197, 226, 238, 262-63, 317, 319</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11F433D"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776328CA" w:rsidR="005631D7" w:rsidRPr="008B7A7A" w:rsidRDefault="005631D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2731B"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72731B"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72731B"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72731B"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72731B"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72731B"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72731B"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2D4B3E62"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E303329" w:rsidR="00702868" w:rsidRPr="005C2C23" w:rsidRDefault="00702868" w:rsidP="00E46A82">
            <w:pPr>
              <w:rPr>
                <w:rFonts w:ascii="Open Sans" w:hAnsi="Open Sans" w:cs="Open Sans"/>
                <w:sz w:val="20"/>
                <w:szCs w:val="20"/>
              </w:rPr>
            </w:pPr>
          </w:p>
        </w:tc>
      </w:tr>
      <w:tr w:rsidR="00702868" w:rsidRPr="0072731B"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68EF57FD"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3DB90637" w:rsidR="00E46A82" w:rsidRPr="005C2C23" w:rsidRDefault="00E46A82" w:rsidP="00702868">
            <w:pPr>
              <w:rPr>
                <w:rFonts w:ascii="Open Sans" w:hAnsi="Open Sans" w:cs="Open Sans"/>
                <w:sz w:val="20"/>
                <w:szCs w:val="20"/>
              </w:rPr>
            </w:pPr>
          </w:p>
        </w:tc>
      </w:tr>
      <w:tr w:rsidR="00702868" w:rsidRPr="0072731B"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08C37A1F"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3685952F" w:rsidR="00E46A82" w:rsidRPr="005C2C23" w:rsidRDefault="00E46A82"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05206DD8" w14:textId="77777777" w:rsidTr="003C05FE">
        <w:trPr>
          <w:cantSplit/>
          <w:trHeight w:val="148"/>
          <w:jc w:val="center"/>
        </w:trPr>
        <w:tc>
          <w:tcPr>
            <w:tcW w:w="5000" w:type="pct"/>
          </w:tcPr>
          <w:p w14:paraId="01AD26D1"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BE0BFB3"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D961B9E" w14:textId="3A219CB5" w:rsidR="00E46A82" w:rsidRPr="008B7A7A" w:rsidRDefault="00E46A82" w:rsidP="00733F6A">
            <w:pPr>
              <w:rPr>
                <w:rFonts w:ascii="Open Sans" w:hAnsi="Open Sans" w:cs="Open Sans"/>
                <w:b/>
                <w:szCs w:val="20"/>
              </w:rPr>
            </w:pP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2731B"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826A7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1A279B2A" w:rsidR="00CD03F8" w:rsidRPr="005C2C23" w:rsidRDefault="005631D7"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35929F2" w14:textId="77777777" w:rsidR="00CD03F8" w:rsidRDefault="005631D7" w:rsidP="00CD03F8">
            <w:pPr>
              <w:rPr>
                <w:rFonts w:ascii="Open Sans" w:hAnsi="Open Sans" w:cs="Open Sans"/>
                <w:sz w:val="20"/>
                <w:szCs w:val="20"/>
              </w:rPr>
            </w:pPr>
            <w:r>
              <w:rPr>
                <w:rFonts w:ascii="Open Sans" w:hAnsi="Open Sans" w:cs="Open Sans"/>
                <w:sz w:val="20"/>
                <w:szCs w:val="20"/>
              </w:rPr>
              <w:t xml:space="preserve">Plethora of reading opportunities in multiple formats! Texts, emails, short cultural references, all instructions, poems and excerpts from literature (although I wish there was more of this), etc. </w:t>
            </w:r>
          </w:p>
          <w:p w14:paraId="7508B8D5" w14:textId="74822D77" w:rsidR="005631D7" w:rsidRPr="005C2C23" w:rsidRDefault="005631D7" w:rsidP="00CD03F8">
            <w:pPr>
              <w:rPr>
                <w:rFonts w:ascii="Open Sans" w:hAnsi="Open Sans" w:cs="Open Sans"/>
                <w:sz w:val="20"/>
                <w:szCs w:val="20"/>
              </w:rPr>
            </w:pPr>
            <w:r>
              <w:rPr>
                <w:rFonts w:ascii="Open Sans" w:hAnsi="Open Sans" w:cs="Open Sans"/>
                <w:sz w:val="20"/>
                <w:szCs w:val="20"/>
              </w:rPr>
              <w:t>9, 11, 24, 32, 42-43, 71, 93, 123, 154, 180, 199, 236, 282-83, 306</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0E18F8F"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584D2BBA" w:rsidR="005631D7" w:rsidRPr="008B7A7A" w:rsidRDefault="005631D7"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72731B"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2731B"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72731B"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72731B"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72731B"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72731B"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72731B"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72731B"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684BB373"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201DE7FB" w:rsidR="009F5FF3" w:rsidRPr="005C2C23" w:rsidRDefault="009F5FF3" w:rsidP="009F5FF3">
            <w:pPr>
              <w:rPr>
                <w:rFonts w:ascii="Open Sans" w:hAnsi="Open Sans" w:cs="Open Sans"/>
                <w:sz w:val="20"/>
                <w:szCs w:val="20"/>
              </w:rPr>
            </w:pPr>
          </w:p>
        </w:tc>
      </w:tr>
      <w:tr w:rsidR="009F5FF3" w:rsidRPr="0072731B"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3C05FE" w:rsidRDefault="009F5FF3" w:rsidP="009F5FF3">
            <w:pPr>
              <w:pStyle w:val="Default"/>
              <w:ind w:left="-120" w:right="-103"/>
              <w:jc w:val="center"/>
              <w:rPr>
                <w:rFonts w:ascii="Open Sans" w:hAnsi="Open Sans" w:cs="Open Sans"/>
                <w:sz w:val="20"/>
                <w:szCs w:val="20"/>
                <w:lang w:val="es-BO"/>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43FF7A72"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5803AD58" w:rsidR="003B5931" w:rsidRPr="005C2C23" w:rsidRDefault="003B5931" w:rsidP="009F5FF3">
            <w:pPr>
              <w:rPr>
                <w:rFonts w:ascii="Open Sans" w:hAnsi="Open Sans" w:cs="Open Sans"/>
                <w:sz w:val="20"/>
                <w:szCs w:val="20"/>
              </w:rPr>
            </w:pPr>
          </w:p>
        </w:tc>
      </w:tr>
      <w:tr w:rsidR="009F5FF3" w:rsidRPr="00C631DF"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6AC906ED" w:rsidR="009F5FF3" w:rsidRPr="005C2C23" w:rsidRDefault="009F5FF3" w:rsidP="009F5FF3">
            <w:pPr>
              <w:rPr>
                <w:rFonts w:ascii="Open Sans" w:hAnsi="Open Sans" w:cs="Open Sans"/>
                <w:sz w:val="20"/>
                <w:szCs w:val="20"/>
              </w:rPr>
            </w:pPr>
          </w:p>
        </w:tc>
        <w:tc>
          <w:tcPr>
            <w:tcW w:w="1738" w:type="pct"/>
          </w:tcPr>
          <w:p w14:paraId="2647C8BB" w14:textId="17594DA0" w:rsidR="003B5931" w:rsidRPr="005C2C23" w:rsidRDefault="003B5931" w:rsidP="009F5FF3">
            <w:pPr>
              <w:rPr>
                <w:rFonts w:ascii="Open Sans" w:hAnsi="Open Sans" w:cs="Open Sans"/>
                <w:sz w:val="20"/>
                <w:szCs w:val="20"/>
              </w:rPr>
            </w:pPr>
            <w:r>
              <w:rPr>
                <w:rFonts w:ascii="Open Sans" w:hAnsi="Open Sans" w:cs="Open Sans"/>
                <w:sz w:val="20"/>
                <w:szCs w:val="20"/>
              </w:rPr>
              <w:t xml:space="preserve"> </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E3A360D"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368B406" w14:textId="6580C02C" w:rsidR="003B5931" w:rsidRPr="008B7A7A" w:rsidRDefault="003B5931" w:rsidP="00733F6A">
            <w:pPr>
              <w:rPr>
                <w:rFonts w:ascii="Open Sans" w:hAnsi="Open Sans" w:cs="Open Sans"/>
                <w:b/>
                <w:szCs w:val="20"/>
              </w:rPr>
            </w:pP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2731B"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826A7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365947F3" w:rsidR="009F5FF3" w:rsidRPr="005C2C23" w:rsidRDefault="005631D7"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41BAE627" w14:textId="77777777" w:rsidR="009F5FF3" w:rsidRDefault="005631D7" w:rsidP="009F5FF3">
            <w:pPr>
              <w:rPr>
                <w:rFonts w:ascii="Open Sans" w:hAnsi="Open Sans" w:cs="Open Sans"/>
                <w:sz w:val="20"/>
                <w:szCs w:val="20"/>
              </w:rPr>
            </w:pPr>
            <w:r>
              <w:rPr>
                <w:rFonts w:ascii="Open Sans" w:hAnsi="Open Sans" w:cs="Open Sans"/>
                <w:sz w:val="20"/>
                <w:szCs w:val="20"/>
              </w:rPr>
              <w:t>Abundant opportunities to speak throughout the text. Sometimes I wish the grammar presented in the units correlated a bit more with the spoken activities (which are more vocab and project-based)</w:t>
            </w:r>
            <w:r w:rsidR="009B0DEF">
              <w:rPr>
                <w:rFonts w:ascii="Open Sans" w:hAnsi="Open Sans" w:cs="Open Sans"/>
                <w:sz w:val="20"/>
                <w:szCs w:val="20"/>
              </w:rPr>
              <w:t xml:space="preserve">, but the ones offered are good and productive. </w:t>
            </w:r>
          </w:p>
          <w:p w14:paraId="13F6B27B" w14:textId="5861DF02" w:rsidR="009B0DEF" w:rsidRPr="005C2C23" w:rsidRDefault="009B0DEF" w:rsidP="009F5FF3">
            <w:pPr>
              <w:rPr>
                <w:rFonts w:ascii="Open Sans" w:hAnsi="Open Sans" w:cs="Open Sans"/>
                <w:sz w:val="20"/>
                <w:szCs w:val="20"/>
              </w:rPr>
            </w:pPr>
            <w:r>
              <w:rPr>
                <w:rFonts w:ascii="Open Sans" w:hAnsi="Open Sans" w:cs="Open Sans"/>
                <w:sz w:val="20"/>
                <w:szCs w:val="20"/>
              </w:rPr>
              <w:t>7-8, 28, 79, 82-83, 115, 171, 211, 232, 287, 295, 320, 327…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A280FEC"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1DF7C985" w:rsidR="009B0DEF" w:rsidRPr="008B7A7A" w:rsidRDefault="009B0DE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72731B"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72731B"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72731B"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72731B"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72731B"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72731B"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72731B"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407DD623"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368CCC37" w:rsidR="003B5931" w:rsidRPr="00EE3BD2" w:rsidRDefault="003B5931" w:rsidP="009F5FF3">
            <w:pPr>
              <w:rPr>
                <w:rFonts w:ascii="Open Sans" w:hAnsi="Open Sans" w:cs="Open Sans"/>
                <w:sz w:val="20"/>
                <w:szCs w:val="20"/>
              </w:rPr>
            </w:pPr>
            <w:r>
              <w:rPr>
                <w:rFonts w:ascii="Open Sans" w:hAnsi="Open Sans" w:cs="Open Sans"/>
                <w:sz w:val="20"/>
                <w:szCs w:val="20"/>
              </w:rPr>
              <w:t xml:space="preserve"> </w:t>
            </w:r>
          </w:p>
        </w:tc>
      </w:tr>
      <w:tr w:rsidR="009F5FF3" w:rsidRPr="0072731B"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26732065"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5283291B"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26B2CD61"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38EFA3A1" w:rsidR="003B5931" w:rsidRPr="00EE3BD2" w:rsidRDefault="003B5931"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2D0BD68F"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5C3D5A98" w14:textId="584061AA" w:rsidR="003B5931" w:rsidRPr="00EE3BD2" w:rsidRDefault="003B5931" w:rsidP="00733F6A">
            <w:pPr>
              <w:rPr>
                <w:rFonts w:ascii="Open Sans" w:hAnsi="Open Sans" w:cs="Open Sans"/>
                <w:b/>
                <w:szCs w:val="20"/>
              </w:rPr>
            </w:pP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72731B"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826A73"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5C652E67" w:rsidR="00BE2B86" w:rsidRPr="00EE3BD2" w:rsidRDefault="009B0DEF"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24FE2854" w14:textId="77777777" w:rsidR="00BE2B86" w:rsidRDefault="009B0DEF" w:rsidP="00BE2B86">
            <w:pPr>
              <w:rPr>
                <w:rFonts w:ascii="Open Sans" w:hAnsi="Open Sans" w:cs="Open Sans"/>
                <w:sz w:val="20"/>
                <w:szCs w:val="20"/>
              </w:rPr>
            </w:pPr>
            <w:r>
              <w:rPr>
                <w:rFonts w:ascii="Open Sans" w:hAnsi="Open Sans" w:cs="Open Sans"/>
                <w:sz w:val="20"/>
                <w:szCs w:val="20"/>
              </w:rPr>
              <w:t xml:space="preserve">Plethora of written activities available in multiple formats and levels of formalness. However, the same concern applies as for the Listening portions above; half of the textbook is online. So, some of the written portions it refers you to are only available online and so students can’t see the questions, prompts, graphics, etc unless online. This could pose a problem for a teacher/student that does not have access. Otherwise, great activities. </w:t>
            </w:r>
          </w:p>
          <w:p w14:paraId="54DE2504" w14:textId="324EC7A5" w:rsidR="009B0DEF" w:rsidRPr="00EE3BD2" w:rsidRDefault="009B0DEF" w:rsidP="00BE2B86">
            <w:pPr>
              <w:rPr>
                <w:rFonts w:ascii="Open Sans" w:hAnsi="Open Sans" w:cs="Open Sans"/>
                <w:sz w:val="20"/>
                <w:szCs w:val="20"/>
              </w:rPr>
            </w:pPr>
            <w:r>
              <w:rPr>
                <w:rFonts w:ascii="Open Sans" w:hAnsi="Open Sans" w:cs="Open Sans"/>
                <w:sz w:val="20"/>
                <w:szCs w:val="20"/>
              </w:rPr>
              <w:t>18, 38, 77, 98, 101, 107, 112, 118, 154-155, 250-51, 267…</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B93E569"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63D4B3BA" w:rsidR="009B0DEF" w:rsidRPr="008B7A7A" w:rsidRDefault="009B0DEF"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72731B"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2731B"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72731B"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72731B"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72731B"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7C847B57" w14:textId="35ACB820"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72731B"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72731B"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72731B"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17011B21" w14:textId="77777777" w:rsidTr="003C05FE">
        <w:trPr>
          <w:cantSplit/>
          <w:trHeight w:val="148"/>
          <w:jc w:val="center"/>
        </w:trPr>
        <w:tc>
          <w:tcPr>
            <w:tcW w:w="5000" w:type="pct"/>
          </w:tcPr>
          <w:p w14:paraId="4822A28D"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826A73"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181AF138" w:rsidR="004C254A" w:rsidRPr="004C254A" w:rsidRDefault="00E11321"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012022B0" w14:textId="77777777" w:rsidR="004C254A" w:rsidRDefault="00E11321" w:rsidP="004F5634">
            <w:pPr>
              <w:rPr>
                <w:rFonts w:ascii="Open Sans" w:hAnsi="Open Sans" w:cs="Open Sans"/>
                <w:szCs w:val="20"/>
              </w:rPr>
            </w:pPr>
            <w:r>
              <w:rPr>
                <w:rFonts w:ascii="Open Sans" w:hAnsi="Open Sans" w:cs="Open Sans"/>
                <w:szCs w:val="20"/>
              </w:rPr>
              <w:t xml:space="preserve">Culture and practices are well-presented in this text. Multiple items are compared to our own, including gestures, cultural norms, music, literature, sports. There are also multiple chapters about being a responsible and caring citizen in our communities and how to become more involved. </w:t>
            </w:r>
          </w:p>
          <w:p w14:paraId="319EA5B7" w14:textId="44A1A200" w:rsidR="00E11321" w:rsidRPr="004C254A" w:rsidRDefault="00E11321" w:rsidP="004F5634">
            <w:pPr>
              <w:rPr>
                <w:rFonts w:ascii="Open Sans" w:hAnsi="Open Sans" w:cs="Open Sans"/>
                <w:szCs w:val="20"/>
              </w:rPr>
            </w:pPr>
            <w:r>
              <w:rPr>
                <w:rFonts w:ascii="Open Sans" w:hAnsi="Open Sans" w:cs="Open Sans"/>
                <w:szCs w:val="20"/>
              </w:rPr>
              <w:t>318-319, 147, 24, 120, 126, 142, 226, 241, 288, 310, 297, 218-19…</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6AFDA2E1"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1F5E92FE" w:rsidR="00E11321" w:rsidRPr="004C254A" w:rsidRDefault="00E1132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13E99B88" w14:textId="77777777" w:rsidTr="003C05FE">
        <w:trPr>
          <w:cantSplit/>
          <w:trHeight w:val="148"/>
          <w:jc w:val="center"/>
        </w:trPr>
        <w:tc>
          <w:tcPr>
            <w:tcW w:w="5000" w:type="pct"/>
          </w:tcPr>
          <w:p w14:paraId="624E1163"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2731B"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72731B"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72731B"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72731B"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1E1ADAA4"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32656B5" w:rsidR="00106F6A" w:rsidRPr="004C254A" w:rsidRDefault="00106F6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6261ECF"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4B7F240" w14:textId="03A8E4A2" w:rsidR="00106F6A" w:rsidRPr="004C254A" w:rsidRDefault="00106F6A" w:rsidP="004F5634">
            <w:pPr>
              <w:rPr>
                <w:rFonts w:ascii="Open Sans" w:hAnsi="Open Sans" w:cs="Open Sans"/>
                <w:b/>
                <w:szCs w:val="20"/>
              </w:rPr>
            </w:pP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826A73"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29967B34" w:rsidR="00C11F30" w:rsidRPr="00C11F30" w:rsidRDefault="00106F6A"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20D94682" w14:textId="77777777" w:rsidR="00106F6A" w:rsidRDefault="00106F6A" w:rsidP="00106F6A">
            <w:pPr>
              <w:rPr>
                <w:rFonts w:ascii="Open Sans" w:hAnsi="Open Sans" w:cs="Open Sans"/>
                <w:szCs w:val="20"/>
              </w:rPr>
            </w:pPr>
            <w:r>
              <w:rPr>
                <w:rFonts w:ascii="Open Sans" w:hAnsi="Open Sans" w:cs="Open Sans"/>
                <w:szCs w:val="20"/>
              </w:rPr>
              <w:t xml:space="preserve">Present, but limited. The best representations are within the “enfoque culturales” and some short poems. </w:t>
            </w:r>
          </w:p>
          <w:p w14:paraId="0799969E" w14:textId="4A729A4E" w:rsidR="00C11F30" w:rsidRPr="00C11F30" w:rsidRDefault="00106F6A" w:rsidP="00106F6A">
            <w:pPr>
              <w:rPr>
                <w:rFonts w:ascii="Open Sans" w:hAnsi="Open Sans" w:cs="Open Sans"/>
                <w:szCs w:val="20"/>
              </w:rPr>
            </w:pPr>
            <w:r>
              <w:rPr>
                <w:rFonts w:ascii="Open Sans" w:hAnsi="Open Sans" w:cs="Open Sans"/>
                <w:szCs w:val="20"/>
              </w:rPr>
              <w:t>9, 10, 16, 24, 31, 61, 66, 101, 116, 142, 176, 203, 258, 262, 278, 319…</w:t>
            </w: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BD0223"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3107B43F" w:rsidR="00106F6A" w:rsidRPr="004C254A" w:rsidRDefault="00106F6A"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1562FBF9" w14:textId="77777777" w:rsidTr="003C05FE">
        <w:trPr>
          <w:cantSplit/>
          <w:trHeight w:val="148"/>
          <w:jc w:val="center"/>
        </w:trPr>
        <w:tc>
          <w:tcPr>
            <w:tcW w:w="5000" w:type="pct"/>
          </w:tcPr>
          <w:p w14:paraId="04007ABD"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72731B"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lastRenderedPageBreak/>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3C05FE">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3C05FE">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72731B"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2731B"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72731B"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62841BB2" w14:textId="77777777" w:rsidTr="003C05FE">
        <w:trPr>
          <w:cantSplit/>
          <w:trHeight w:val="148"/>
          <w:jc w:val="center"/>
        </w:trPr>
        <w:tc>
          <w:tcPr>
            <w:tcW w:w="5000" w:type="pct"/>
          </w:tcPr>
          <w:p w14:paraId="11694CDC"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826A73"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0F9AA793" w:rsidR="00311C0B" w:rsidRPr="00311C0B" w:rsidRDefault="00106F6A"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E4A6854" w14:textId="77777777" w:rsidR="00311C0B" w:rsidRDefault="00106F6A" w:rsidP="004F5634">
            <w:pPr>
              <w:rPr>
                <w:rFonts w:ascii="Open Sans" w:hAnsi="Open Sans" w:cs="Open Sans"/>
                <w:szCs w:val="20"/>
              </w:rPr>
            </w:pPr>
            <w:r>
              <w:rPr>
                <w:rFonts w:ascii="Open Sans" w:hAnsi="Open Sans" w:cs="Open Sans"/>
                <w:szCs w:val="20"/>
              </w:rPr>
              <w:t xml:space="preserve">Information is conveyed through the “Enfoques Culturales” present in every chapter/every other page. </w:t>
            </w:r>
          </w:p>
          <w:p w14:paraId="0F62C5B6" w14:textId="6B68CD8E" w:rsidR="00106F6A" w:rsidRPr="00311C0B" w:rsidRDefault="00106F6A" w:rsidP="004F5634">
            <w:pPr>
              <w:rPr>
                <w:rFonts w:ascii="Open Sans" w:hAnsi="Open Sans" w:cs="Open Sans"/>
                <w:szCs w:val="20"/>
              </w:rPr>
            </w:pPr>
            <w:r>
              <w:rPr>
                <w:rFonts w:ascii="Open Sans" w:hAnsi="Open Sans" w:cs="Open Sans"/>
                <w:szCs w:val="20"/>
              </w:rPr>
              <w:t>4, 56, 110, 166, 220, 274, 203, 258, 313…</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0FF42D8"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4BB41E4D" w:rsidR="00106F6A" w:rsidRPr="004C254A" w:rsidRDefault="00106F6A"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64D00DE5" w14:textId="77777777" w:rsidTr="003C05FE">
        <w:trPr>
          <w:cantSplit/>
          <w:trHeight w:val="148"/>
          <w:jc w:val="center"/>
        </w:trPr>
        <w:tc>
          <w:tcPr>
            <w:tcW w:w="5000" w:type="pct"/>
          </w:tcPr>
          <w:p w14:paraId="0127586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2731B"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lastRenderedPageBreak/>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72731B"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72731B"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72731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1FE8540E" w14:textId="77777777" w:rsidTr="003C05FE">
        <w:trPr>
          <w:cantSplit/>
          <w:trHeight w:val="148"/>
          <w:jc w:val="center"/>
        </w:trPr>
        <w:tc>
          <w:tcPr>
            <w:tcW w:w="5000" w:type="pct"/>
          </w:tcPr>
          <w:p w14:paraId="1CB1F27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826A73"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57FB54E6" w:rsidR="00311C0B" w:rsidRPr="00311C0B" w:rsidRDefault="00106F6A"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4D0A28C7" w14:textId="77777777" w:rsidR="00311C0B" w:rsidRDefault="00106F6A" w:rsidP="004F5634">
            <w:pPr>
              <w:rPr>
                <w:rFonts w:ascii="Open Sans" w:hAnsi="Open Sans" w:cs="Open Sans"/>
                <w:szCs w:val="20"/>
              </w:rPr>
            </w:pPr>
            <w:r>
              <w:rPr>
                <w:rFonts w:ascii="Open Sans" w:hAnsi="Open Sans" w:cs="Open Sans"/>
                <w:szCs w:val="20"/>
              </w:rPr>
              <w:t xml:space="preserve">Again, available only online, there are “blogueros” that are age-appropriate videos from students in other countries discussing real-life interests. Very cool. </w:t>
            </w:r>
          </w:p>
          <w:p w14:paraId="7809017B" w14:textId="1CFE8D84" w:rsidR="00106F6A" w:rsidRPr="00311C0B" w:rsidRDefault="00106F6A" w:rsidP="004F5634">
            <w:pPr>
              <w:rPr>
                <w:rFonts w:ascii="Open Sans" w:hAnsi="Open Sans" w:cs="Open Sans"/>
                <w:szCs w:val="20"/>
              </w:rPr>
            </w:pPr>
            <w:r>
              <w:rPr>
                <w:rFonts w:ascii="Open Sans" w:hAnsi="Open Sans" w:cs="Open Sans"/>
                <w:szCs w:val="20"/>
              </w:rPr>
              <w:t>17-18, 31-35, 70-73, 126-128, 135-139, 181-186, 294</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D1BF1E5"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241B9976" w:rsidR="00106F6A" w:rsidRPr="004C254A" w:rsidRDefault="00106F6A"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08973524" w14:textId="77777777" w:rsidTr="003C05FE">
        <w:trPr>
          <w:cantSplit/>
          <w:trHeight w:val="148"/>
          <w:jc w:val="center"/>
        </w:trPr>
        <w:tc>
          <w:tcPr>
            <w:tcW w:w="5000" w:type="pct"/>
          </w:tcPr>
          <w:p w14:paraId="2EED670B"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2731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3C05FE">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72731B"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2731B"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72731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3FEFB240" w14:textId="77777777" w:rsidTr="003C05FE">
        <w:trPr>
          <w:cantSplit/>
          <w:trHeight w:val="148"/>
          <w:jc w:val="center"/>
        </w:trPr>
        <w:tc>
          <w:tcPr>
            <w:tcW w:w="5000" w:type="pct"/>
          </w:tcPr>
          <w:p w14:paraId="2BDE4B3E"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826A73"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26DFD5A0" w:rsidR="000479DB" w:rsidRPr="000479DB" w:rsidRDefault="008144E1" w:rsidP="004F5634">
            <w:pPr>
              <w:rPr>
                <w:rFonts w:ascii="Open Sans" w:hAnsi="Open Sans" w:cs="Open Sans"/>
                <w:szCs w:val="20"/>
              </w:rPr>
            </w:pPr>
            <w:r>
              <w:rPr>
                <w:rFonts w:ascii="Open Sans" w:hAnsi="Open Sans" w:cs="Open Sans"/>
                <w:szCs w:val="20"/>
              </w:rPr>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758FADC1" w14:textId="77777777" w:rsidR="000479DB" w:rsidRDefault="008144E1" w:rsidP="004F5634">
            <w:pPr>
              <w:rPr>
                <w:rFonts w:ascii="Open Sans" w:hAnsi="Open Sans" w:cs="Open Sans"/>
                <w:szCs w:val="20"/>
              </w:rPr>
            </w:pPr>
            <w:r>
              <w:rPr>
                <w:rFonts w:ascii="Open Sans" w:hAnsi="Open Sans" w:cs="Open Sans"/>
                <w:szCs w:val="20"/>
              </w:rPr>
              <w:t xml:space="preserve">Comprehensible Input is used for grammar and vocab presentations. Text is rich in vocabulary acquisition. Many opportunities to hypothesize and predict patterns. </w:t>
            </w:r>
          </w:p>
          <w:p w14:paraId="629F6750" w14:textId="16E3C4A9" w:rsidR="008144E1" w:rsidRPr="000479DB" w:rsidRDefault="008144E1" w:rsidP="004F5634">
            <w:pPr>
              <w:rPr>
                <w:rFonts w:ascii="Open Sans" w:hAnsi="Open Sans" w:cs="Open Sans"/>
                <w:szCs w:val="20"/>
              </w:rPr>
            </w:pPr>
            <w:r>
              <w:rPr>
                <w:rFonts w:ascii="Open Sans" w:hAnsi="Open Sans" w:cs="Open Sans"/>
                <w:szCs w:val="20"/>
              </w:rPr>
              <w:t>58, 115, 319, 29, 117, 132, 257, 270…</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D36E2F8"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3DAE3802" w:rsidR="008144E1" w:rsidRPr="004C254A" w:rsidRDefault="008144E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72731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72731B"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72731B"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72731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2C313A56" w14:textId="77777777" w:rsidTr="003C05FE">
        <w:trPr>
          <w:cantSplit/>
          <w:trHeight w:val="148"/>
          <w:jc w:val="center"/>
        </w:trPr>
        <w:tc>
          <w:tcPr>
            <w:tcW w:w="5000" w:type="pct"/>
          </w:tcPr>
          <w:p w14:paraId="699614A5"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826A73"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5FA77E90" w:rsidR="00325A68" w:rsidRPr="00325A68" w:rsidRDefault="008144E1"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36B6FD25" w14:textId="77777777" w:rsidR="00325A68" w:rsidRDefault="008144E1" w:rsidP="004F5634">
            <w:pPr>
              <w:rPr>
                <w:rFonts w:ascii="Open Sans" w:hAnsi="Open Sans" w:cs="Open Sans"/>
                <w:szCs w:val="20"/>
              </w:rPr>
            </w:pPr>
            <w:r>
              <w:rPr>
                <w:rFonts w:ascii="Open Sans" w:hAnsi="Open Sans" w:cs="Open Sans"/>
                <w:szCs w:val="20"/>
              </w:rPr>
              <w:t xml:space="preserve">Entire Unit on work and careers, family is not explicitly covered in this book, but it is reviewed through the “Enfoques CUlturales”. Comparisons in other content and social areas are abundant and thorough. </w:t>
            </w:r>
          </w:p>
          <w:p w14:paraId="14F55BEC" w14:textId="74F1C89E" w:rsidR="008144E1" w:rsidRPr="000479DB" w:rsidRDefault="008144E1" w:rsidP="004F5634">
            <w:pPr>
              <w:rPr>
                <w:rFonts w:ascii="Open Sans" w:hAnsi="Open Sans" w:cs="Open Sans"/>
                <w:szCs w:val="20"/>
              </w:rPr>
            </w:pPr>
            <w:r>
              <w:rPr>
                <w:rFonts w:ascii="Open Sans" w:hAnsi="Open Sans" w:cs="Open Sans"/>
                <w:szCs w:val="20"/>
              </w:rPr>
              <w:t>10, 13, 15, 24, 31, 32, 66, 116, 144, 178, 203, 211, 262, 290, 313, 319…</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E920D79"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041BBAF2" w:rsidR="008144E1" w:rsidRPr="004C254A" w:rsidRDefault="008144E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477F736B" w14:textId="77777777" w:rsidTr="003C05FE">
        <w:trPr>
          <w:cantSplit/>
          <w:trHeight w:val="148"/>
          <w:jc w:val="center"/>
        </w:trPr>
        <w:tc>
          <w:tcPr>
            <w:tcW w:w="5000" w:type="pct"/>
          </w:tcPr>
          <w:p w14:paraId="7797C99C"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72731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3C05FE">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3C05FE">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72731B"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2731B"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72731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826A73"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36DF7D2D" w:rsidR="004F5CF5" w:rsidRPr="000479DB" w:rsidRDefault="008144E1"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2EBBF9EF" w14:textId="77777777" w:rsidR="004F5CF5" w:rsidRDefault="008144E1" w:rsidP="004F5634">
            <w:pPr>
              <w:rPr>
                <w:rFonts w:ascii="Open Sans" w:hAnsi="Open Sans" w:cs="Open Sans"/>
                <w:szCs w:val="20"/>
              </w:rPr>
            </w:pPr>
            <w:r>
              <w:rPr>
                <w:rFonts w:ascii="Open Sans" w:hAnsi="Open Sans" w:cs="Open Sans"/>
                <w:szCs w:val="20"/>
              </w:rPr>
              <w:t xml:space="preserve">Lots of opportunities to think, compare, research, and seek out locals in the community and compare it with programs, non-profits, and events within the target community. Well-done and thorough. </w:t>
            </w:r>
          </w:p>
          <w:p w14:paraId="175EBC61" w14:textId="441F25D7" w:rsidR="008144E1" w:rsidRPr="000479DB" w:rsidRDefault="008144E1" w:rsidP="004F5634">
            <w:pPr>
              <w:rPr>
                <w:rFonts w:ascii="Open Sans" w:hAnsi="Open Sans" w:cs="Open Sans"/>
                <w:szCs w:val="20"/>
              </w:rPr>
            </w:pPr>
            <w:r>
              <w:rPr>
                <w:rFonts w:ascii="Open Sans" w:hAnsi="Open Sans" w:cs="Open Sans"/>
                <w:szCs w:val="20"/>
              </w:rPr>
              <w:t>216-217, 203, 297, 162-63, 212, 238-240, 245-46, 258-261…</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42FA9725"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2285344B" w:rsidR="008144E1" w:rsidRPr="004C254A" w:rsidRDefault="008144E1"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0463538F" w14:textId="77777777" w:rsidTr="003C05FE">
        <w:trPr>
          <w:cantSplit/>
          <w:trHeight w:val="148"/>
          <w:jc w:val="center"/>
        </w:trPr>
        <w:tc>
          <w:tcPr>
            <w:tcW w:w="5000" w:type="pct"/>
          </w:tcPr>
          <w:p w14:paraId="7F7BB013"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72731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2731B"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72731B"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72731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72731B" w14:paraId="70E38E6C" w14:textId="77777777" w:rsidTr="003C05FE">
        <w:trPr>
          <w:cantSplit/>
          <w:trHeight w:val="148"/>
          <w:jc w:val="center"/>
        </w:trPr>
        <w:tc>
          <w:tcPr>
            <w:tcW w:w="5000" w:type="pct"/>
          </w:tcPr>
          <w:p w14:paraId="58654940" w14:textId="77777777" w:rsidR="008D5F09" w:rsidRDefault="008D5F09" w:rsidP="003C05FE">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3C05FE">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826A73"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3E5368E7" w:rsidR="004F5CF5" w:rsidRPr="000479DB" w:rsidRDefault="00483945"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79258855" w14:textId="77777777" w:rsidR="004F5CF5" w:rsidRDefault="00483945" w:rsidP="004F5634">
            <w:pPr>
              <w:rPr>
                <w:rFonts w:ascii="Open Sans" w:hAnsi="Open Sans" w:cs="Open Sans"/>
                <w:szCs w:val="20"/>
              </w:rPr>
            </w:pPr>
            <w:r>
              <w:rPr>
                <w:rFonts w:ascii="Open Sans" w:hAnsi="Open Sans" w:cs="Open Sans"/>
                <w:szCs w:val="20"/>
              </w:rPr>
              <w:t xml:space="preserve">Multiple resourses are referenced throughout the book to research and learn more about the target culture and compare it with our own. Then, information is presented either by spoken, written, or graphs. </w:t>
            </w:r>
          </w:p>
          <w:p w14:paraId="049F4FCA" w14:textId="77777777" w:rsidR="00483945" w:rsidRDefault="00483945" w:rsidP="004F5634">
            <w:pPr>
              <w:rPr>
                <w:rFonts w:ascii="Open Sans" w:hAnsi="Open Sans" w:cs="Open Sans"/>
                <w:szCs w:val="20"/>
              </w:rPr>
            </w:pPr>
            <w:r>
              <w:rPr>
                <w:rFonts w:ascii="Open Sans" w:hAnsi="Open Sans" w:cs="Open Sans"/>
                <w:szCs w:val="20"/>
              </w:rPr>
              <w:t>Rubrics at the end of the book are excellent for self-assessment</w:t>
            </w:r>
          </w:p>
          <w:p w14:paraId="55B10760" w14:textId="6AE97ABD" w:rsidR="00483945" w:rsidRPr="000479DB" w:rsidRDefault="00483945" w:rsidP="004F5634">
            <w:pPr>
              <w:rPr>
                <w:rFonts w:ascii="Open Sans" w:hAnsi="Open Sans" w:cs="Open Sans"/>
                <w:szCs w:val="20"/>
              </w:rPr>
            </w:pPr>
            <w:r>
              <w:rPr>
                <w:rFonts w:ascii="Open Sans" w:hAnsi="Open Sans" w:cs="Open Sans"/>
                <w:szCs w:val="20"/>
              </w:rPr>
              <w:t>52, 107, 162, 270, 326, Rubrics: 334-361</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0FC0CD3"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1084E6B4" w:rsidR="00483945" w:rsidRPr="004C254A" w:rsidRDefault="00483945"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72731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72731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72731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826A73"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593382B" w:rsidR="00AF414A" w:rsidRPr="00E3415B"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826A73"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0BDEACFB" w:rsidR="00AF414A" w:rsidRPr="00E3415B"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72731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72731B"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2731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89EC71D" w:rsidR="00AF414A" w:rsidRPr="00483945"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48394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45EB3FCB" w14:textId="29D8A5F4" w:rsidR="00AF414A" w:rsidRPr="00483945" w:rsidRDefault="00483945" w:rsidP="00E9768A">
            <w:pPr>
              <w:keepNext/>
              <w:shd w:val="clear" w:color="auto" w:fill="FFFFFF" w:themeFill="background1"/>
              <w:rPr>
                <w:rFonts w:ascii="Open Sans" w:hAnsi="Open Sans" w:cs="Open Sans"/>
                <w:szCs w:val="20"/>
              </w:rPr>
            </w:pPr>
            <w:r>
              <w:rPr>
                <w:rFonts w:ascii="Open Sans" w:hAnsi="Open Sans" w:cs="Open Sans"/>
                <w:szCs w:val="20"/>
              </w:rPr>
              <w:t>Plethora of scaffolded activities and assignments that give the student different opportunities to use the grammar and vocab in a way that builds proficiency, p.26-27</w:t>
            </w:r>
          </w:p>
        </w:tc>
      </w:tr>
      <w:tr w:rsidR="00AF414A" w:rsidRPr="0072731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A283230" w:rsidR="00AF414A" w:rsidRPr="00483945"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48394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022E801" w14:textId="2A608C3B" w:rsidR="00AF414A" w:rsidRPr="00483945" w:rsidRDefault="00483945" w:rsidP="00E9768A">
            <w:pPr>
              <w:keepNext/>
              <w:shd w:val="clear" w:color="auto" w:fill="FFFFFF" w:themeFill="background1"/>
              <w:rPr>
                <w:rFonts w:ascii="Open Sans" w:hAnsi="Open Sans" w:cs="Open Sans"/>
                <w:szCs w:val="20"/>
              </w:rPr>
            </w:pPr>
            <w:r>
              <w:rPr>
                <w:rFonts w:ascii="Open Sans" w:hAnsi="Open Sans" w:cs="Open Sans"/>
                <w:szCs w:val="20"/>
              </w:rPr>
              <w:t xml:space="preserve">**Hard to pass. Some grammar has great activities and others don’t. Further along in the textbook the activities do not correlate directly to the grammar in the Unit. </w:t>
            </w:r>
          </w:p>
        </w:tc>
      </w:tr>
      <w:tr w:rsidR="00AF414A" w:rsidRPr="0072731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635A21" w:rsidR="00AF414A" w:rsidRPr="00483945"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48394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6EB3F8F9" w14:textId="604CB77D" w:rsidR="00AF414A" w:rsidRPr="00483945" w:rsidRDefault="00483945" w:rsidP="00E9768A">
            <w:pPr>
              <w:keepNext/>
              <w:shd w:val="clear" w:color="auto" w:fill="FFFFFF" w:themeFill="background1"/>
              <w:rPr>
                <w:rFonts w:ascii="Open Sans" w:hAnsi="Open Sans" w:cs="Open Sans"/>
                <w:szCs w:val="20"/>
              </w:rPr>
            </w:pPr>
            <w:r w:rsidRPr="00483945">
              <w:rPr>
                <w:rFonts w:ascii="Open Sans" w:hAnsi="Open Sans" w:cs="Open Sans"/>
                <w:szCs w:val="20"/>
              </w:rPr>
              <w:t xml:space="preserve">Again, many of these activities and their counterparts are only available online and that is quite concerning. Sometimes an entire 3-page activity will not work if you can’t view the video. </w:t>
            </w:r>
          </w:p>
        </w:tc>
      </w:tr>
      <w:tr w:rsidR="00AF414A" w:rsidRPr="00483945"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483945" w:rsidRDefault="00AF414A" w:rsidP="00E9768A">
            <w:pPr>
              <w:keepNext/>
              <w:shd w:val="clear" w:color="auto" w:fill="FFFFFF" w:themeFill="background1"/>
              <w:rPr>
                <w:rFonts w:ascii="Open Sans" w:hAnsi="Open Sans" w:cs="Open Sans"/>
                <w:b/>
                <w:szCs w:val="20"/>
              </w:rPr>
            </w:pPr>
            <w:r w:rsidRPr="00483945">
              <w:rPr>
                <w:rFonts w:ascii="Open Sans" w:hAnsi="Open Sans" w:cs="Open Sans"/>
                <w:b/>
                <w:sz w:val="24"/>
                <w:szCs w:val="20"/>
              </w:rPr>
              <w:t>Culture</w:t>
            </w:r>
          </w:p>
        </w:tc>
      </w:tr>
      <w:tr w:rsidR="00AF414A" w:rsidRPr="0072731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4F08BB3" w:rsidR="00AF414A" w:rsidRPr="00483945"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48394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246D1BBF" w14:textId="6E5D236C" w:rsidR="00AF414A" w:rsidRPr="00483945" w:rsidRDefault="00483945" w:rsidP="00E9768A">
            <w:pPr>
              <w:keepNext/>
              <w:shd w:val="clear" w:color="auto" w:fill="FFFFFF" w:themeFill="background1"/>
              <w:rPr>
                <w:rFonts w:ascii="Open Sans" w:hAnsi="Open Sans" w:cs="Open Sans"/>
                <w:szCs w:val="20"/>
              </w:rPr>
            </w:pPr>
            <w:r w:rsidRPr="00483945">
              <w:rPr>
                <w:rFonts w:ascii="Open Sans" w:hAnsi="Open Sans" w:cs="Open Sans"/>
                <w:szCs w:val="20"/>
              </w:rPr>
              <w:t xml:space="preserve">The plethora of “Enfoques CUlturales” do an excellent job of presenting multiple facets of the target culture. </w:t>
            </w:r>
          </w:p>
        </w:tc>
      </w:tr>
      <w:tr w:rsidR="00AF414A" w:rsidRPr="00483945"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483945" w:rsidRDefault="00AF414A" w:rsidP="00E9768A">
            <w:pPr>
              <w:keepNext/>
              <w:shd w:val="clear" w:color="auto" w:fill="FFFFFF" w:themeFill="background1"/>
              <w:rPr>
                <w:rFonts w:ascii="Open Sans" w:hAnsi="Open Sans" w:cs="Open Sans"/>
                <w:b/>
                <w:szCs w:val="20"/>
              </w:rPr>
            </w:pPr>
            <w:r w:rsidRPr="00483945">
              <w:rPr>
                <w:rFonts w:ascii="Open Sans" w:hAnsi="Open Sans" w:cs="Open Sans"/>
                <w:b/>
                <w:sz w:val="24"/>
                <w:szCs w:val="20"/>
              </w:rPr>
              <w:t>Connections</w:t>
            </w:r>
          </w:p>
        </w:tc>
      </w:tr>
      <w:tr w:rsidR="00AF414A" w:rsidRPr="0072731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0624E10C" w:rsidR="00AF414A" w:rsidRPr="00483945"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48394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19E0EBEC" w14:textId="1D580362" w:rsidR="00AF414A" w:rsidRPr="00483945" w:rsidRDefault="00483945" w:rsidP="00E9768A">
            <w:pPr>
              <w:keepNext/>
              <w:shd w:val="clear" w:color="auto" w:fill="FFFFFF" w:themeFill="background1"/>
              <w:rPr>
                <w:rFonts w:ascii="Open Sans" w:hAnsi="Open Sans" w:cs="Open Sans"/>
                <w:b/>
                <w:szCs w:val="20"/>
              </w:rPr>
            </w:pPr>
            <w:r w:rsidRPr="00483945">
              <w:rPr>
                <w:rFonts w:ascii="Open Sans" w:hAnsi="Open Sans" w:cs="Open Sans"/>
                <w:szCs w:val="20"/>
              </w:rPr>
              <w:t>The plethora of “Enfoques CUlturales” do an excellent job of presenting multip</w:t>
            </w:r>
            <w:r>
              <w:rPr>
                <w:rFonts w:ascii="Open Sans" w:hAnsi="Open Sans" w:cs="Open Sans"/>
                <w:szCs w:val="20"/>
              </w:rPr>
              <w:t xml:space="preserve">le facets of the target culture, for example money, schedules, non-profits, etc. </w:t>
            </w:r>
          </w:p>
        </w:tc>
      </w:tr>
      <w:tr w:rsidR="00AF414A" w:rsidRPr="0072731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54869B1F" w:rsidR="00AF414A" w:rsidRPr="00483945"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48394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75D3FF54" w14:textId="7BD148E8" w:rsidR="00AF414A" w:rsidRPr="00483945" w:rsidRDefault="00483945" w:rsidP="00E9768A">
            <w:pPr>
              <w:keepNext/>
              <w:shd w:val="clear" w:color="auto" w:fill="FFFFFF" w:themeFill="background1"/>
              <w:rPr>
                <w:rFonts w:ascii="Open Sans" w:hAnsi="Open Sans" w:cs="Open Sans"/>
                <w:szCs w:val="20"/>
              </w:rPr>
            </w:pPr>
            <w:r w:rsidRPr="00483945">
              <w:rPr>
                <w:rFonts w:ascii="Open Sans" w:hAnsi="Open Sans" w:cs="Open Sans"/>
                <w:szCs w:val="20"/>
              </w:rPr>
              <w:t xml:space="preserve">Minimal rote exercises; almost all are communicative in nature. </w:t>
            </w:r>
          </w:p>
        </w:tc>
      </w:tr>
      <w:tr w:rsidR="00AF414A" w:rsidRPr="00483945"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72731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6E6E943" w:rsidR="00AF414A" w:rsidRPr="00483945"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48394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E09FA25" w14:textId="66D0DCEC" w:rsidR="00AF414A" w:rsidRPr="00483945" w:rsidRDefault="00483945" w:rsidP="00E9768A">
            <w:pPr>
              <w:keepNext/>
              <w:shd w:val="clear" w:color="auto" w:fill="FFFFFF" w:themeFill="background1"/>
              <w:rPr>
                <w:rFonts w:ascii="Open Sans" w:hAnsi="Open Sans" w:cs="Open Sans"/>
                <w:szCs w:val="20"/>
              </w:rPr>
            </w:pPr>
            <w:r>
              <w:rPr>
                <w:rFonts w:ascii="Open Sans" w:hAnsi="Open Sans" w:cs="Open Sans"/>
                <w:szCs w:val="20"/>
              </w:rPr>
              <w:t xml:space="preserve">Project-based activities within the textbook are scaffolded and allow ample opportunity to compare culture. </w:t>
            </w:r>
          </w:p>
        </w:tc>
      </w:tr>
      <w:tr w:rsidR="00AF414A" w:rsidRPr="00483945"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483945" w:rsidRDefault="00AF414A" w:rsidP="00E9768A">
            <w:pPr>
              <w:keepNext/>
              <w:shd w:val="clear" w:color="auto" w:fill="FFFFFF" w:themeFill="background1"/>
              <w:rPr>
                <w:rFonts w:ascii="Open Sans" w:hAnsi="Open Sans" w:cs="Open Sans"/>
                <w:b/>
                <w:szCs w:val="20"/>
              </w:rPr>
            </w:pPr>
            <w:r w:rsidRPr="00483945">
              <w:rPr>
                <w:rFonts w:ascii="Open Sans" w:hAnsi="Open Sans" w:cs="Open Sans"/>
                <w:b/>
                <w:sz w:val="24"/>
                <w:szCs w:val="20"/>
              </w:rPr>
              <w:t>Communities:</w:t>
            </w:r>
          </w:p>
        </w:tc>
      </w:tr>
      <w:tr w:rsidR="00AF414A" w:rsidRPr="0072731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5B83255" w:rsidR="00AF414A" w:rsidRPr="00483945" w:rsidRDefault="0048394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483945" w:rsidRDefault="00AF414A" w:rsidP="00E9768A">
            <w:pPr>
              <w:keepNext/>
              <w:shd w:val="clear" w:color="auto" w:fill="FFFFFF" w:themeFill="background1"/>
              <w:rPr>
                <w:rFonts w:ascii="Open Sans" w:hAnsi="Open Sans" w:cs="Open Sans"/>
                <w:b/>
                <w:szCs w:val="20"/>
              </w:rPr>
            </w:pPr>
          </w:p>
        </w:tc>
        <w:tc>
          <w:tcPr>
            <w:tcW w:w="5714" w:type="dxa"/>
            <w:shd w:val="clear" w:color="auto" w:fill="FFFFFF" w:themeFill="background1"/>
            <w:vAlign w:val="center"/>
          </w:tcPr>
          <w:p w14:paraId="07348DEB" w14:textId="1F4CCD5C" w:rsidR="00AF414A" w:rsidRPr="00483945" w:rsidRDefault="00483945" w:rsidP="00E9768A">
            <w:pPr>
              <w:keepNext/>
              <w:shd w:val="clear" w:color="auto" w:fill="FFFFFF" w:themeFill="background1"/>
              <w:rPr>
                <w:rFonts w:ascii="Open Sans" w:hAnsi="Open Sans" w:cs="Open Sans"/>
                <w:szCs w:val="20"/>
              </w:rPr>
            </w:pPr>
            <w:r>
              <w:rPr>
                <w:rFonts w:ascii="Open Sans" w:hAnsi="Open Sans" w:cs="Open Sans"/>
                <w:szCs w:val="20"/>
              </w:rPr>
              <w:t xml:space="preserve">Entire Unit of Community involvement and projects associated with volunteering and serving within it. </w:t>
            </w:r>
          </w:p>
        </w:tc>
      </w:tr>
      <w:tr w:rsidR="00AF414A" w:rsidRPr="0072731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72731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72731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72731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0CC13E7" w:rsidR="00AF414A" w:rsidRPr="00483945" w:rsidRDefault="0074001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F57B9C2" w14:textId="77777777" w:rsidR="00AF414A" w:rsidRPr="00483945"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37E3746" w14:textId="391EDC22" w:rsidR="00AF414A" w:rsidRPr="00740015" w:rsidRDefault="00740015" w:rsidP="00E9768A">
            <w:pPr>
              <w:keepNext/>
              <w:shd w:val="clear" w:color="auto" w:fill="FFFFFF" w:themeFill="background1"/>
              <w:rPr>
                <w:rFonts w:ascii="Open Sans" w:hAnsi="Open Sans" w:cs="Open Sans"/>
                <w:szCs w:val="20"/>
              </w:rPr>
            </w:pPr>
            <w:r>
              <w:rPr>
                <w:rFonts w:ascii="Open Sans" w:hAnsi="Open Sans" w:cs="Open Sans"/>
                <w:szCs w:val="20"/>
              </w:rPr>
              <w:t xml:space="preserve">Excellent opportunities are available. However, as stated above, many activities are dependent upon an online platform and program, or will only work with it, which is a little concerning if the teacher does not have access to it. </w:t>
            </w:r>
          </w:p>
        </w:tc>
      </w:tr>
      <w:tr w:rsidR="00AF414A" w:rsidRPr="0072731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6FEFCB02" w:rsidR="00AF414A" w:rsidRPr="00483945" w:rsidRDefault="0074001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4A7157AF" w14:textId="77777777" w:rsidR="00AF414A" w:rsidRPr="00483945"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93DB05C" w14:textId="62A49A96" w:rsidR="00AF414A" w:rsidRPr="00740015" w:rsidRDefault="00740015" w:rsidP="00E9768A">
            <w:pPr>
              <w:keepNext/>
              <w:shd w:val="clear" w:color="auto" w:fill="FFFFFF" w:themeFill="background1"/>
              <w:rPr>
                <w:rFonts w:ascii="Open Sans" w:hAnsi="Open Sans" w:cs="Open Sans"/>
                <w:szCs w:val="20"/>
              </w:rPr>
            </w:pPr>
            <w:r>
              <w:rPr>
                <w:rFonts w:ascii="Open Sans" w:hAnsi="Open Sans" w:cs="Open Sans"/>
                <w:szCs w:val="20"/>
              </w:rPr>
              <w:t xml:space="preserve">Comprehensible Input. Little disappointed in the breadth of grammar covered. Only goes through subjunctive (present), por/para, basic present perfect and review of basic structures. I hoped to see more of the perfect tenses and subjunctive forms. </w:t>
            </w:r>
          </w:p>
        </w:tc>
      </w:tr>
      <w:tr w:rsidR="00AF414A" w:rsidRPr="00740015"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483945" w:rsidRDefault="00AF414A" w:rsidP="00E9768A">
            <w:pPr>
              <w:keepNext/>
              <w:shd w:val="clear" w:color="auto" w:fill="FFFFFF" w:themeFill="background1"/>
              <w:rPr>
                <w:rFonts w:ascii="Open Sans" w:hAnsi="Open Sans" w:cs="Open Sans"/>
                <w:b/>
                <w:szCs w:val="20"/>
              </w:rPr>
            </w:pPr>
            <w:r w:rsidRPr="00483945">
              <w:rPr>
                <w:rFonts w:ascii="Open Sans" w:hAnsi="Open Sans" w:cs="Open Sans"/>
                <w:b/>
                <w:sz w:val="24"/>
                <w:szCs w:val="20"/>
              </w:rPr>
              <w:t>Culture</w:t>
            </w:r>
          </w:p>
        </w:tc>
      </w:tr>
      <w:tr w:rsidR="00AF414A" w:rsidRPr="0072731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5FCB6859" w:rsidR="00AF414A" w:rsidRPr="00483945" w:rsidRDefault="0074001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124C6845" w14:textId="77777777" w:rsidR="00AF414A" w:rsidRPr="00483945"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1848CC67" w14:textId="47BFFE5C" w:rsidR="00AF414A" w:rsidRPr="00740015" w:rsidRDefault="00740015" w:rsidP="00E9768A">
            <w:pPr>
              <w:keepNext/>
              <w:shd w:val="clear" w:color="auto" w:fill="FFFFFF" w:themeFill="background1"/>
              <w:rPr>
                <w:rFonts w:ascii="Open Sans" w:hAnsi="Open Sans" w:cs="Open Sans"/>
                <w:szCs w:val="20"/>
              </w:rPr>
            </w:pPr>
            <w:r w:rsidRPr="00740015">
              <w:rPr>
                <w:rFonts w:ascii="Open Sans" w:hAnsi="Open Sans" w:cs="Open Sans"/>
                <w:szCs w:val="20"/>
              </w:rPr>
              <w:t>Images pass BUT, there are two that are alarming and I would be leery to see them in class: 58, 142</w:t>
            </w:r>
          </w:p>
        </w:tc>
      </w:tr>
      <w:tr w:rsidR="00AF414A" w:rsidRPr="0072731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2B8DE345" w:rsidR="00AF414A" w:rsidRPr="00483945" w:rsidRDefault="0074001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3FD922EC" w14:textId="77777777" w:rsidR="00AF414A" w:rsidRPr="00483945"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81D855D" w14:textId="705107B7" w:rsidR="00AF414A" w:rsidRPr="00740015" w:rsidRDefault="00740015" w:rsidP="00E9768A">
            <w:pPr>
              <w:keepNext/>
              <w:shd w:val="clear" w:color="auto" w:fill="FFFFFF" w:themeFill="background1"/>
              <w:rPr>
                <w:rFonts w:ascii="Open Sans" w:hAnsi="Open Sans" w:cs="Open Sans"/>
                <w:szCs w:val="20"/>
              </w:rPr>
            </w:pPr>
            <w:r w:rsidRPr="00740015">
              <w:rPr>
                <w:rFonts w:ascii="Open Sans" w:hAnsi="Open Sans" w:cs="Open Sans"/>
                <w:szCs w:val="20"/>
              </w:rPr>
              <w:t>Excellent and thorough through the “ENfoques Culturales”</w:t>
            </w:r>
          </w:p>
        </w:tc>
      </w:tr>
      <w:tr w:rsidR="00AF414A" w:rsidRPr="00740015"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483945" w:rsidRDefault="00AF414A" w:rsidP="00E9768A">
            <w:pPr>
              <w:keepNext/>
              <w:shd w:val="clear" w:color="auto" w:fill="FFFFFF" w:themeFill="background1"/>
              <w:rPr>
                <w:rFonts w:ascii="Open Sans" w:hAnsi="Open Sans" w:cs="Open Sans"/>
                <w:b/>
                <w:szCs w:val="20"/>
              </w:rPr>
            </w:pPr>
            <w:r w:rsidRPr="00483945">
              <w:rPr>
                <w:rFonts w:ascii="Open Sans" w:hAnsi="Open Sans" w:cs="Open Sans"/>
                <w:b/>
                <w:sz w:val="24"/>
                <w:szCs w:val="20"/>
              </w:rPr>
              <w:t>Connections</w:t>
            </w:r>
          </w:p>
        </w:tc>
      </w:tr>
      <w:tr w:rsidR="00AF414A" w:rsidRPr="0072731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FA1E626" w:rsidR="00AF414A" w:rsidRPr="00483945" w:rsidRDefault="0074001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ABEF6D4" w14:textId="77777777" w:rsidR="00AF414A" w:rsidRPr="00483945"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3B100FBD" w14:textId="3991AD01" w:rsidR="00AF414A" w:rsidRPr="00740015" w:rsidRDefault="00740015" w:rsidP="00E9768A">
            <w:pPr>
              <w:keepNext/>
              <w:shd w:val="clear" w:color="auto" w:fill="FFFFFF" w:themeFill="background1"/>
              <w:rPr>
                <w:rFonts w:ascii="Open Sans" w:hAnsi="Open Sans" w:cs="Open Sans"/>
                <w:szCs w:val="20"/>
              </w:rPr>
            </w:pPr>
            <w:r>
              <w:rPr>
                <w:rFonts w:ascii="Open Sans" w:hAnsi="Open Sans" w:cs="Open Sans"/>
                <w:szCs w:val="20"/>
              </w:rPr>
              <w:t>Grammar and vocabulary in presented through Comprehensible Input where students must first hypothesize the forms and formats.</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483945" w:rsidRDefault="00AF414A" w:rsidP="00E9768A">
            <w:pPr>
              <w:keepNext/>
              <w:shd w:val="clear" w:color="auto" w:fill="FFFFFF" w:themeFill="background1"/>
              <w:rPr>
                <w:rFonts w:ascii="Open Sans" w:hAnsi="Open Sans" w:cs="Open Sans"/>
                <w:b/>
                <w:szCs w:val="20"/>
              </w:rPr>
            </w:pPr>
            <w:r w:rsidRPr="00483945">
              <w:rPr>
                <w:rFonts w:ascii="Open Sans" w:hAnsi="Open Sans" w:cs="Open Sans"/>
                <w:b/>
                <w:sz w:val="24"/>
                <w:szCs w:val="20"/>
              </w:rPr>
              <w:t>Comparisons</w:t>
            </w:r>
          </w:p>
        </w:tc>
      </w:tr>
      <w:tr w:rsidR="00AF414A" w:rsidRPr="00826A73"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4A6E019" w:rsidR="00AF414A" w:rsidRPr="00483945" w:rsidRDefault="0074001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699B8AA6" w14:textId="77777777" w:rsidR="00AF414A" w:rsidRPr="00483945"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0F22E0A5" w14:textId="57C6BECE" w:rsidR="00AF414A" w:rsidRPr="00740015" w:rsidRDefault="00740015" w:rsidP="00E9768A">
            <w:pPr>
              <w:keepNext/>
              <w:shd w:val="clear" w:color="auto" w:fill="FFFFFF" w:themeFill="background1"/>
              <w:rPr>
                <w:rFonts w:ascii="Open Sans" w:hAnsi="Open Sans" w:cs="Open Sans"/>
                <w:szCs w:val="20"/>
              </w:rPr>
            </w:pPr>
            <w:r>
              <w:rPr>
                <w:rFonts w:ascii="Open Sans" w:hAnsi="Open Sans" w:cs="Open Sans"/>
                <w:szCs w:val="20"/>
              </w:rPr>
              <w:t>See above</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483945" w:rsidRDefault="00AF414A" w:rsidP="00E9768A">
            <w:pPr>
              <w:keepNext/>
              <w:shd w:val="clear" w:color="auto" w:fill="FFFFFF" w:themeFill="background1"/>
              <w:rPr>
                <w:rFonts w:ascii="Open Sans" w:hAnsi="Open Sans" w:cs="Open Sans"/>
                <w:b/>
                <w:szCs w:val="20"/>
              </w:rPr>
            </w:pPr>
            <w:r w:rsidRPr="00483945">
              <w:rPr>
                <w:rFonts w:ascii="Open Sans" w:hAnsi="Open Sans" w:cs="Open Sans"/>
                <w:b/>
                <w:sz w:val="24"/>
                <w:szCs w:val="20"/>
              </w:rPr>
              <w:t>Communities</w:t>
            </w:r>
          </w:p>
        </w:tc>
      </w:tr>
      <w:tr w:rsidR="00AF414A" w:rsidRPr="00826A73"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E92B9BA" w:rsidR="00AF414A" w:rsidRPr="00483945" w:rsidRDefault="0074001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50" w:type="dxa"/>
            <w:shd w:val="clear" w:color="auto" w:fill="FFFFFF" w:themeFill="background1"/>
            <w:vAlign w:val="center"/>
          </w:tcPr>
          <w:p w14:paraId="2D2EA121" w14:textId="77777777" w:rsidR="00AF414A" w:rsidRPr="00483945" w:rsidRDefault="00AF414A" w:rsidP="00E9768A">
            <w:pPr>
              <w:keepNext/>
              <w:shd w:val="clear" w:color="auto" w:fill="FFFFFF" w:themeFill="background1"/>
              <w:rPr>
                <w:rFonts w:ascii="Open Sans" w:hAnsi="Open Sans" w:cs="Open Sans"/>
                <w:b/>
                <w:szCs w:val="20"/>
              </w:rPr>
            </w:pPr>
          </w:p>
        </w:tc>
        <w:tc>
          <w:tcPr>
            <w:tcW w:w="5755" w:type="dxa"/>
            <w:shd w:val="clear" w:color="auto" w:fill="FFFFFF" w:themeFill="background1"/>
            <w:vAlign w:val="center"/>
          </w:tcPr>
          <w:p w14:paraId="70E82EE6" w14:textId="3D3A00DF" w:rsidR="00AF414A" w:rsidRPr="00740015" w:rsidRDefault="00740015" w:rsidP="00E9768A">
            <w:pPr>
              <w:keepNext/>
              <w:shd w:val="clear" w:color="auto" w:fill="FFFFFF" w:themeFill="background1"/>
              <w:rPr>
                <w:rFonts w:ascii="Open Sans" w:hAnsi="Open Sans" w:cs="Open Sans"/>
                <w:szCs w:val="20"/>
              </w:rPr>
            </w:pPr>
            <w:r>
              <w:rPr>
                <w:rFonts w:ascii="Open Sans" w:hAnsi="Open Sans" w:cs="Open Sans"/>
                <w:szCs w:val="20"/>
              </w:rPr>
              <w:t>Rubrics at the end of the book are excellent resources for this. P. 334-361</w:t>
            </w:r>
          </w:p>
        </w:tc>
      </w:tr>
      <w:tr w:rsidR="00AF414A" w:rsidRPr="0072731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72731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2731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4996369C" w:rsidR="00AF414A" w:rsidRPr="00E3415B" w:rsidRDefault="0072731B"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0460762" w:rsidR="00AF414A" w:rsidRPr="00E3415B" w:rsidRDefault="0072731B" w:rsidP="00E9768A">
            <w:pPr>
              <w:shd w:val="clear" w:color="auto" w:fill="FFFFFF" w:themeFill="background1"/>
              <w:rPr>
                <w:rFonts w:ascii="Open Sans" w:hAnsi="Open Sans" w:cs="Open Sans"/>
                <w:szCs w:val="20"/>
              </w:rPr>
            </w:pPr>
            <w:r>
              <w:rPr>
                <w:rFonts w:ascii="Open Sans" w:hAnsi="Open Sans" w:cs="Open Sans"/>
                <w:szCs w:val="20"/>
              </w:rPr>
              <w:t>Well-done. Text is rigorous and demanding in an appropriate way. Please be aware than half of the textbook is online in the Explorer Platform, although what is offered there is phenomenal. There are discussion forums for interconnectivity, extra discussion questions and more in-depth activities, listening, projects, and practices of the culture than what is offered in the text. Students will be challenged in a standards-based learning environment with this text. Grammar is presented in a way where students see and think first, then get explicit instruction.</w:t>
            </w:r>
          </w:p>
        </w:tc>
      </w:tr>
      <w:tr w:rsidR="00AF414A" w:rsidRPr="0072731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22B9C9D4" w:rsidR="00AF414A" w:rsidRPr="00E3415B" w:rsidRDefault="0072731B"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6CFC26B4" w:rsidR="00AF414A" w:rsidRPr="00E3415B" w:rsidRDefault="0072731B" w:rsidP="00E9768A">
            <w:pPr>
              <w:shd w:val="clear" w:color="auto" w:fill="FFFFFF" w:themeFill="background1"/>
              <w:rPr>
                <w:rFonts w:ascii="Open Sans" w:hAnsi="Open Sans" w:cs="Open Sans"/>
                <w:szCs w:val="20"/>
              </w:rPr>
            </w:pPr>
            <w:r>
              <w:rPr>
                <w:rFonts w:ascii="Open Sans" w:hAnsi="Open Sans" w:cs="Open Sans"/>
                <w:szCs w:val="20"/>
              </w:rPr>
              <w:t>In this level, the first two chapters have elements of review and recall from previous years. There are also grammar pull-outs throughout the text that help the student to recall certain structures not explicitly reviewed in this level. 6 Units logically organized with increasing difficulty and building upon prior knowledge. Teacher strategies throughout the Units help and encourage reinforcement in different areas and way to incorporate previous materials. There is also an entire section in the beginning of the TE to help with sequencing and scope, as well as online, and the back of the book for each Unit.</w:t>
            </w:r>
          </w:p>
        </w:tc>
      </w:tr>
      <w:tr w:rsidR="00AF414A" w:rsidRPr="0072731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6C71F8D0" w14:textId="074AB04E" w:rsidR="00AF414A" w:rsidRPr="00E3415B" w:rsidRDefault="0072731B"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0C62CA07" w:rsidR="00AF414A" w:rsidRPr="00E3415B" w:rsidRDefault="0072731B" w:rsidP="00E9768A">
            <w:pPr>
              <w:shd w:val="clear" w:color="auto" w:fill="FFFFFF" w:themeFill="background1"/>
              <w:rPr>
                <w:rFonts w:ascii="Open Sans" w:hAnsi="Open Sans" w:cs="Open Sans"/>
                <w:szCs w:val="20"/>
              </w:rPr>
            </w:pPr>
            <w:r>
              <w:rPr>
                <w:rFonts w:ascii="Open Sans" w:hAnsi="Open Sans" w:cs="Open Sans"/>
                <w:szCs w:val="20"/>
              </w:rPr>
              <w:t>Many reading opportunities, although still would love to see more IN the SE. Extended activities are in the Online Platform. Instructions move to Spanish this year, and instructional videos are in Spanish as well. Spoken and written communication in this text is amazing. Plethora of opportunities for students to communicate and work within the target language, including the majority in Comprehensible Input and Output formats.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2731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2731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00F7E832" w:rsidR="00AF414A" w:rsidRPr="00E3415B" w:rsidRDefault="0072731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4970A1B1" w:rsidR="00AF414A" w:rsidRPr="00E3415B" w:rsidRDefault="0072731B" w:rsidP="00E9768A">
            <w:pPr>
              <w:shd w:val="clear" w:color="auto" w:fill="FFFFFF" w:themeFill="background1"/>
              <w:rPr>
                <w:rFonts w:ascii="Open Sans" w:hAnsi="Open Sans" w:cs="Open Sans"/>
                <w:szCs w:val="20"/>
              </w:rPr>
            </w:pPr>
            <w:r>
              <w:rPr>
                <w:rFonts w:ascii="Open Sans" w:hAnsi="Open Sans" w:cs="Open Sans"/>
                <w:szCs w:val="20"/>
              </w:rPr>
              <w:t>Excellent. Standards and Cornerstones are well-organized and incorporated. Again,  the overwhelming opportunities for students to interact is impressive. For example, in the Explorer Online, there are blog interviews and videos from native speakers, relating their lives to our students. There are also projects throughout the Units that allow the student to pull all skills and info from the Unit to form opinions and comparisons. Also online, there are grammar explanation videos as well as extra practice and worksheets.</w:t>
            </w:r>
          </w:p>
        </w:tc>
      </w:tr>
      <w:tr w:rsidR="00AF414A" w:rsidRPr="0072731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516AF12F" w:rsidR="00AF414A" w:rsidRPr="00E3415B" w:rsidRDefault="000F503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5ABE4BB3" w:rsidR="00AF414A" w:rsidRPr="00E3415B" w:rsidRDefault="000F5032" w:rsidP="00E9768A">
            <w:pPr>
              <w:shd w:val="clear" w:color="auto" w:fill="FFFFFF" w:themeFill="background1"/>
              <w:rPr>
                <w:rFonts w:ascii="Open Sans" w:hAnsi="Open Sans" w:cs="Open Sans"/>
                <w:szCs w:val="20"/>
              </w:rPr>
            </w:pPr>
            <w:r>
              <w:rPr>
                <w:rFonts w:ascii="Open Sans" w:hAnsi="Open Sans" w:cs="Open Sans"/>
                <w:szCs w:val="20"/>
              </w:rPr>
              <w:t>Many themes of AP nature in this level. Students are given the opportunity to research and discuss social media, populations, environmental awareness, among others. The grammar is presented phenomenally. It is shown first in context and then explained  so that the students must think first about it &amp; see what they can realize on their own. Textbook is very Standards-based so the opportunities for Comprehensible Input and Output is abundant. Also many different types of assessments including the IPA system leading into ACTFL’s proficiency scale.</w:t>
            </w:r>
          </w:p>
        </w:tc>
      </w:tr>
      <w:tr w:rsidR="00AF414A" w:rsidRPr="0072731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0EB38C24" w:rsidR="00AF414A" w:rsidRPr="00E3415B" w:rsidRDefault="000F503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D3E26AF" w:rsidR="00AF414A" w:rsidRPr="00E3415B" w:rsidRDefault="000F5032" w:rsidP="00E9768A">
            <w:pPr>
              <w:shd w:val="clear" w:color="auto" w:fill="FFFFFF" w:themeFill="background1"/>
              <w:rPr>
                <w:rFonts w:ascii="Open Sans" w:hAnsi="Open Sans" w:cs="Open Sans"/>
                <w:szCs w:val="20"/>
              </w:rPr>
            </w:pPr>
            <w:r>
              <w:rPr>
                <w:rFonts w:ascii="Open Sans" w:hAnsi="Open Sans" w:cs="Open Sans"/>
                <w:szCs w:val="20"/>
              </w:rPr>
              <w:t>Passing. Again, the section at the front of the TE explains how the teacher can utilize the book to the best of their ability. Throughout the TE text, there are blubs that can help strategize activities for students. Although activities are not leveled, there are opportunities to incorporate ELL or lower-level students, although it is not excellent. Activities are scaffolded in the text. Online there are more options which could help.</w:t>
            </w:r>
          </w:p>
        </w:tc>
      </w:tr>
      <w:tr w:rsidR="00AF414A" w:rsidRPr="0072731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545F05D4" w:rsidR="00AF414A" w:rsidRPr="00E3415B" w:rsidRDefault="000F5032"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1D977F03" w:rsidR="00AF414A" w:rsidRPr="00E3415B" w:rsidRDefault="000F5032" w:rsidP="00E9768A">
            <w:pPr>
              <w:shd w:val="clear" w:color="auto" w:fill="FFFFFF" w:themeFill="background1"/>
              <w:rPr>
                <w:rFonts w:ascii="Open Sans" w:hAnsi="Open Sans" w:cs="Open Sans"/>
                <w:szCs w:val="20"/>
              </w:rPr>
            </w:pPr>
            <w:r>
              <w:rPr>
                <w:rFonts w:ascii="Open Sans" w:hAnsi="Open Sans" w:cs="Open Sans"/>
                <w:szCs w:val="20"/>
              </w:rPr>
              <w:t>Good. I feel this level does the best as helping teachers have differentiated approaches. The informational blurbs in the TE are helpful, intriguing, and can help all levels of students. Online you will find almost another half of the textbook that allows students to extend beyond what they know in more videos (Observas or Blogueros) or practices. Also within the Explorer there are cultural activities that could be used as extension activities.</w:t>
            </w:r>
          </w:p>
        </w:tc>
      </w:tr>
      <w:tr w:rsidR="00AF414A" w:rsidRPr="0072731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3A28DB7E"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4C79443E" w:rsidR="00AF414A" w:rsidRPr="00E3415B" w:rsidRDefault="000F5032"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25B3D52" w14:textId="52D4794E" w:rsidR="00AF414A" w:rsidRPr="00E3415B" w:rsidRDefault="000F5032" w:rsidP="00E9768A">
            <w:pPr>
              <w:shd w:val="clear" w:color="auto" w:fill="FFFFFF" w:themeFill="background1"/>
              <w:rPr>
                <w:rFonts w:ascii="Open Sans" w:hAnsi="Open Sans" w:cs="Open Sans"/>
                <w:szCs w:val="20"/>
              </w:rPr>
            </w:pPr>
            <w:r>
              <w:rPr>
                <w:rFonts w:ascii="Open Sans" w:hAnsi="Open Sans" w:cs="Open Sans"/>
                <w:szCs w:val="20"/>
              </w:rPr>
              <w:t>In this level as well as the lower levels, There is a page at the beginning of the TE that gives strategies for best incorporating Heritage Learners within the classroom, but through the TE/Online I saw very few more mentions of specifically how to help native speakers.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2731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72731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95DC30C"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65AF18CB"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Thorough. Assessments are varied and abundant in this text. Most are within the Online Platform, and answer keys are accessible there as well. There are student performance self-checks within the text, checking to see the level of comfort the students have with concepts. Online, there are lesson, grammar, vocab, conversation/interpersonal  and Unit tests/assessments. There are also project-based assessments throughout the text in the Units. The Online platform is well organized for the teacher to be able to see student progress through the gradebook and assignments tabs.</w:t>
            </w:r>
          </w:p>
        </w:tc>
      </w:tr>
      <w:tr w:rsidR="00AF414A" w:rsidRPr="0072731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09570E1C"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5F8076D1"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Should the teacher have the online platform for all students, yes.</w:t>
            </w:r>
          </w:p>
        </w:tc>
      </w:tr>
      <w:tr w:rsidR="00AF414A" w:rsidRPr="0072731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5E5B19A6"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0699B82"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Excellent. The rubrics are the same in all levels, giving the student a sense of awareness and comfort in what is expected of them. There are three sets of rubrics: Holistic, Standards Based, and IPA Assessments, all that give both the teacher and student accuracy in what is expected and how to better themselves. They are available in the back of the books as well as online and can be attached to assignments assigned.</w:t>
            </w:r>
          </w:p>
        </w:tc>
      </w:tr>
      <w:tr w:rsidR="00AF414A" w:rsidRPr="0072731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1E7FBD2B"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C3037AE"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 xml:space="preserve">Excellent, see above. </w:t>
            </w:r>
          </w:p>
        </w:tc>
      </w:tr>
      <w:tr w:rsidR="00AF414A" w:rsidRPr="0072731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20D4F1DE"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60A3FD4D"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Throughout the SE and TE there are “Mi progreso comunicativos” that allow the student to self-check. There are also projects listed within the text. Everything else is available online. Rubrics aide in knowing what is expected from everyone.</w:t>
            </w:r>
          </w:p>
        </w:tc>
      </w:tr>
      <w:tr w:rsidR="00AF414A" w:rsidRPr="0072731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0E395B0D"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15CF25B0"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*As long as the teacher has access to the online portion, In the Online Platform only, there is a tab that helps the teacher see quickly and accurately what the students are mastering or struggling with to have activities prepared and ready for the next lesson. There are reports and ways to easily assign additional activities for those students needing it.</w:t>
            </w:r>
          </w:p>
        </w:tc>
      </w:tr>
      <w:tr w:rsidR="00AF414A" w:rsidRPr="0072731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6E59858"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0124996D"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Listening materials are authentic native speakers or ‘blogueros’. Advertisements and emails are native-like and are presented well.</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72731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72731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41EA736"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3AB7AA2D"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TE helps to draw and build upon prior knowledge in pull-outs throughout the text. There is also a scope and sequence at the beginning of the textbook. At the back of the teacher edition, as well as online, there are teaching strategies for each unit, lesson, and activity. Also online, there are instructional videos that can help the teacher in teaching, as well as “flipped classroom” videos that the teacher can assign as needed.</w:t>
            </w:r>
          </w:p>
        </w:tc>
      </w:tr>
      <w:tr w:rsidR="00AF414A" w:rsidRPr="0072731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3308517F"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1932DD68"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 xml:space="preserve">Please see above. </w:t>
            </w:r>
          </w:p>
        </w:tc>
      </w:tr>
      <w:tr w:rsidR="00AF414A" w:rsidRPr="0072731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4F64A3A4"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1F8757FB"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TE helps to draw and build upon prior knowledge in pull-outs throughout the text. There is also a scope and sequence at the beginning of the textbook. At the back of the teacher edition, as well as online, there are teaching strategies for each unit, lesson, and activity. Also online, there are instructional videos that can help the teacher in teaching, as well as “flipped classroom” videos that the teacher can assign as needed.</w:t>
            </w:r>
          </w:p>
        </w:tc>
      </w:tr>
      <w:tr w:rsidR="00AF414A" w:rsidRPr="0072731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2646F2B4"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32617A92"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 xml:space="preserve">I feel this level does the best at helping the teacher to find and access misconceptions of the student. There are more pull outs and blurbs within the TE that are genuinely helpful in strategies and ways to help the student get the most out of the language. </w:t>
            </w:r>
          </w:p>
        </w:tc>
      </w:tr>
      <w:tr w:rsidR="00AF414A" w:rsidRPr="0072731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0A7F43A"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57B53B16"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Because of the Pre-AP content, there are many opportunities to reach beyond the book and classroom. Great job. TE suggests multiple ways in each chapter to have students research about the native population in their community and learn about them, etc.</w:t>
            </w:r>
          </w:p>
        </w:tc>
      </w:tr>
      <w:tr w:rsidR="00AF414A" w:rsidRPr="0072731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EA8A83C"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6ADF1A0F" w:rsidR="00AF414A" w:rsidRPr="00E3415B" w:rsidRDefault="00882F2C" w:rsidP="00E9768A">
            <w:pPr>
              <w:shd w:val="clear" w:color="auto" w:fill="FFFFFF" w:themeFill="background1"/>
              <w:rPr>
                <w:rFonts w:ascii="Open Sans" w:hAnsi="Open Sans" w:cs="Open Sans"/>
                <w:szCs w:val="20"/>
              </w:rPr>
            </w:pPr>
            <w:r>
              <w:rPr>
                <w:rFonts w:ascii="Open Sans" w:hAnsi="Open Sans" w:cs="Open Sans"/>
                <w:szCs w:val="20"/>
              </w:rPr>
              <w:t>Half of the textbook is online, so this is a definite yes. There are videos, grammar explanations, powerpoints, assessments, etc, all online with multiple practices to help.</w:t>
            </w:r>
            <w:r w:rsidR="004813F5">
              <w:rPr>
                <w:rFonts w:ascii="Open Sans" w:hAnsi="Open Sans" w:cs="Open Sans"/>
                <w:szCs w:val="20"/>
              </w:rPr>
              <w:t xml:space="preserve"> They are scaffolded well and challenging but reachable to the student. </w:t>
            </w:r>
          </w:p>
        </w:tc>
      </w:tr>
      <w:tr w:rsidR="00AF414A" w:rsidRPr="0072731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56DFC0D1" w14:textId="0BF7B241" w:rsidR="00AF414A" w:rsidRPr="00E3415B" w:rsidRDefault="004813F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2ABA90AE" w:rsidR="00AF414A" w:rsidRPr="00E3415B" w:rsidRDefault="004813F5" w:rsidP="00E9768A">
            <w:pPr>
              <w:shd w:val="clear" w:color="auto" w:fill="FFFFFF" w:themeFill="background1"/>
              <w:rPr>
                <w:rFonts w:ascii="Open Sans" w:hAnsi="Open Sans" w:cs="Open Sans"/>
                <w:szCs w:val="20"/>
              </w:rPr>
            </w:pPr>
            <w:r>
              <w:rPr>
                <w:rFonts w:ascii="Open Sans" w:hAnsi="Open Sans" w:cs="Open Sans"/>
                <w:szCs w:val="20"/>
              </w:rPr>
              <w:t xml:space="preserve">Excellent – Some examples are the role of social media and the popular ones in Spanish speaking countries; our role in environmental awareness and help; importance of holidays, foods, customs, etc. </w:t>
            </w:r>
          </w:p>
        </w:tc>
      </w:tr>
      <w:tr w:rsidR="00AF414A" w:rsidRPr="0072731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524D2BAA" w:rsidR="00AF414A" w:rsidRPr="00E3415B" w:rsidRDefault="004813F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0C0953AF" w:rsidR="00AF414A" w:rsidRPr="00E3415B" w:rsidRDefault="004813F5" w:rsidP="00E9768A">
            <w:pPr>
              <w:shd w:val="clear" w:color="auto" w:fill="FFFFFF" w:themeFill="background1"/>
              <w:rPr>
                <w:rFonts w:ascii="Open Sans" w:hAnsi="Open Sans" w:cs="Open Sans"/>
                <w:szCs w:val="20"/>
              </w:rPr>
            </w:pPr>
            <w:r>
              <w:rPr>
                <w:rFonts w:ascii="Open Sans" w:hAnsi="Open Sans" w:cs="Open Sans"/>
                <w:szCs w:val="20"/>
              </w:rPr>
              <w:t>The ‘blogueros’ listening series is excellent. One student talks about vocab from the unit multiple times, and present info through current grammar.</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14297" w14:textId="77777777" w:rsidR="0072731B" w:rsidRDefault="0072731B" w:rsidP="00A55D66">
      <w:pPr>
        <w:spacing w:after="0" w:line="240" w:lineRule="auto"/>
      </w:pPr>
      <w:r>
        <w:separator/>
      </w:r>
    </w:p>
  </w:endnote>
  <w:endnote w:type="continuationSeparator" w:id="0">
    <w:p w14:paraId="709BECE2" w14:textId="77777777" w:rsidR="0072731B" w:rsidRDefault="0072731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Myriad Pro Cond"/>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72731B" w:rsidRPr="00A55D66" w:rsidRDefault="0072731B">
    <w:pPr>
      <w:pStyle w:val="Footer"/>
      <w:jc w:val="right"/>
      <w:rPr>
        <w:lang w:val="en-US"/>
      </w:rPr>
    </w:pPr>
  </w:p>
  <w:p w14:paraId="38175B04" w14:textId="14342736" w:rsidR="0072731B" w:rsidRPr="00A55D66" w:rsidRDefault="0072731B" w:rsidP="00A55D66">
    <w:pPr>
      <w:pStyle w:val="Footer"/>
      <w:rPr>
        <w:lang w:val="en-US"/>
      </w:rPr>
    </w:pPr>
    <w:r w:rsidRPr="00A55D66">
      <w:rPr>
        <w:lang w:val="en-US"/>
      </w:rPr>
      <w:t>Book Title and ISBN: _</w:t>
    </w:r>
    <w:r>
      <w:rPr>
        <w:lang w:val="en-US"/>
      </w:rPr>
      <w:t>EntreCulturas 3 // 9781942400622</w:t>
    </w:r>
    <w:r w:rsidRPr="00A55D66">
      <w:rPr>
        <w:lang w:val="en-US"/>
      </w:rPr>
      <w:t xml:space="preserve">_____ Level(s)/Course(s): </w:t>
    </w:r>
    <w:r>
      <w:rPr>
        <w:lang w:val="en-US"/>
      </w:rPr>
      <w:t>6-8, 9-12  //  7005, 3023______________________</w:t>
    </w:r>
  </w:p>
  <w:p w14:paraId="730B8D14" w14:textId="59E24940" w:rsidR="0072731B" w:rsidRPr="003C05FE" w:rsidRDefault="0072731B" w:rsidP="00A55D66">
    <w:pPr>
      <w:pStyle w:val="Footer"/>
      <w:rPr>
        <w:lang w:val="en-US"/>
      </w:rPr>
    </w:pPr>
    <w:r w:rsidRPr="003C05FE">
      <w:rPr>
        <w:lang w:val="en-US"/>
      </w:rPr>
      <w:t>Publisher: ___</w:t>
    </w:r>
    <w:r>
      <w:rPr>
        <w:lang w:val="en-US"/>
      </w:rPr>
      <w:t>Wayside Publishing</w:t>
    </w:r>
    <w:r w:rsidRPr="003C05FE">
      <w:rPr>
        <w:lang w:val="en-US"/>
      </w:rPr>
      <w:t>_____                  Copyright: _____</w:t>
    </w:r>
    <w:r>
      <w:rPr>
        <w:lang w:val="en-US"/>
      </w:rPr>
      <w:t>2016</w:t>
    </w:r>
    <w:r w:rsidRPr="003C05FE">
      <w:rPr>
        <w:lang w:val="en-US"/>
      </w:rPr>
      <w:t>___________</w:t>
    </w:r>
  </w:p>
  <w:p w14:paraId="1D30364C" w14:textId="77777777" w:rsidR="0072731B" w:rsidRPr="003C05FE" w:rsidRDefault="0072731B" w:rsidP="00A55D66">
    <w:pPr>
      <w:pStyle w:val="Footer"/>
      <w:rPr>
        <w:lang w:val="en-US"/>
      </w:rPr>
    </w:pPr>
  </w:p>
  <w:sdt>
    <w:sdtPr>
      <w:id w:val="-1908906663"/>
      <w:docPartObj>
        <w:docPartGallery w:val="Page Numbers (Top of Page)"/>
        <w:docPartUnique/>
      </w:docPartObj>
    </w:sdtPr>
    <w:sdtEndPr/>
    <w:sdtContent>
      <w:p w14:paraId="5D9FC92A" w14:textId="0B977236" w:rsidR="0072731B" w:rsidRPr="0072731B" w:rsidRDefault="0072731B" w:rsidP="00A55D66">
        <w:pPr>
          <w:pStyle w:val="Footer"/>
          <w:jc w:val="right"/>
          <w:rPr>
            <w:lang w:val="en-US"/>
          </w:rPr>
        </w:pPr>
        <w:r w:rsidRPr="003C05FE">
          <w:rPr>
            <w:lang w:val="en-US"/>
          </w:rPr>
          <w:t xml:space="preserve">Page </w:t>
        </w:r>
        <w:r>
          <w:rPr>
            <w:b/>
            <w:bCs/>
            <w:sz w:val="24"/>
            <w:szCs w:val="24"/>
          </w:rPr>
          <w:fldChar w:fldCharType="begin"/>
        </w:r>
        <w:r w:rsidRPr="0072731B">
          <w:rPr>
            <w:b/>
            <w:bCs/>
            <w:lang w:val="en-US"/>
          </w:rPr>
          <w:instrText xml:space="preserve"> PAGE </w:instrText>
        </w:r>
        <w:r>
          <w:rPr>
            <w:b/>
            <w:bCs/>
            <w:sz w:val="24"/>
            <w:szCs w:val="24"/>
          </w:rPr>
          <w:fldChar w:fldCharType="separate"/>
        </w:r>
        <w:r w:rsidR="00E27A16">
          <w:rPr>
            <w:b/>
            <w:bCs/>
            <w:noProof/>
            <w:lang w:val="en-US"/>
          </w:rPr>
          <w:t>5</w:t>
        </w:r>
        <w:r>
          <w:rPr>
            <w:b/>
            <w:bCs/>
            <w:sz w:val="24"/>
            <w:szCs w:val="24"/>
          </w:rPr>
          <w:fldChar w:fldCharType="end"/>
        </w:r>
        <w:r w:rsidRPr="0072731B">
          <w:rPr>
            <w:lang w:val="en-US"/>
          </w:rPr>
          <w:t xml:space="preserve"> of </w:t>
        </w:r>
        <w:r>
          <w:rPr>
            <w:b/>
            <w:bCs/>
            <w:sz w:val="24"/>
            <w:szCs w:val="24"/>
          </w:rPr>
          <w:fldChar w:fldCharType="begin"/>
        </w:r>
        <w:r w:rsidRPr="0072731B">
          <w:rPr>
            <w:b/>
            <w:bCs/>
            <w:lang w:val="en-US"/>
          </w:rPr>
          <w:instrText xml:space="preserve"> NUMPAGES  </w:instrText>
        </w:r>
        <w:r>
          <w:rPr>
            <w:b/>
            <w:bCs/>
            <w:sz w:val="24"/>
            <w:szCs w:val="24"/>
          </w:rPr>
          <w:fldChar w:fldCharType="separate"/>
        </w:r>
        <w:r w:rsidR="00E27A16">
          <w:rPr>
            <w:b/>
            <w:bCs/>
            <w:noProof/>
            <w:lang w:val="en-US"/>
          </w:rPr>
          <w:t>51</w:t>
        </w:r>
        <w:r>
          <w:rPr>
            <w:b/>
            <w:bCs/>
            <w:sz w:val="24"/>
            <w:szCs w:val="24"/>
          </w:rPr>
          <w:fldChar w:fldCharType="end"/>
        </w:r>
      </w:p>
    </w:sdtContent>
  </w:sdt>
  <w:p w14:paraId="55F53C01" w14:textId="77777777" w:rsidR="0072731B" w:rsidRPr="0072731B" w:rsidRDefault="0072731B">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3A7FF" w14:textId="77777777" w:rsidR="0072731B" w:rsidRDefault="0072731B" w:rsidP="00A55D66">
      <w:pPr>
        <w:spacing w:after="0" w:line="240" w:lineRule="auto"/>
      </w:pPr>
      <w:r>
        <w:separator/>
      </w:r>
    </w:p>
  </w:footnote>
  <w:footnote w:type="continuationSeparator" w:id="0">
    <w:p w14:paraId="76D88032" w14:textId="77777777" w:rsidR="0072731B" w:rsidRDefault="0072731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2125"/>
    <w:rsid w:val="00027AB2"/>
    <w:rsid w:val="000479DB"/>
    <w:rsid w:val="00050360"/>
    <w:rsid w:val="000F5032"/>
    <w:rsid w:val="00106F6A"/>
    <w:rsid w:val="001263F8"/>
    <w:rsid w:val="001E1F6D"/>
    <w:rsid w:val="002374AC"/>
    <w:rsid w:val="00266CA5"/>
    <w:rsid w:val="002673C5"/>
    <w:rsid w:val="003070A9"/>
    <w:rsid w:val="00311C0B"/>
    <w:rsid w:val="00325A68"/>
    <w:rsid w:val="00382B7E"/>
    <w:rsid w:val="003B5931"/>
    <w:rsid w:val="003C05FE"/>
    <w:rsid w:val="003F731C"/>
    <w:rsid w:val="004813F5"/>
    <w:rsid w:val="00483945"/>
    <w:rsid w:val="004C254A"/>
    <w:rsid w:val="004D51F9"/>
    <w:rsid w:val="004F0D17"/>
    <w:rsid w:val="004F5634"/>
    <w:rsid w:val="004F5CF5"/>
    <w:rsid w:val="005631D7"/>
    <w:rsid w:val="005873E4"/>
    <w:rsid w:val="005D7F2F"/>
    <w:rsid w:val="005E1D5B"/>
    <w:rsid w:val="005F0ACF"/>
    <w:rsid w:val="00617326"/>
    <w:rsid w:val="00642213"/>
    <w:rsid w:val="00697D84"/>
    <w:rsid w:val="006C435A"/>
    <w:rsid w:val="00702868"/>
    <w:rsid w:val="00703D15"/>
    <w:rsid w:val="0072731B"/>
    <w:rsid w:val="00731DE7"/>
    <w:rsid w:val="00733F6A"/>
    <w:rsid w:val="00740015"/>
    <w:rsid w:val="00741535"/>
    <w:rsid w:val="00791C38"/>
    <w:rsid w:val="007A0768"/>
    <w:rsid w:val="007D2773"/>
    <w:rsid w:val="007F2E59"/>
    <w:rsid w:val="008144E1"/>
    <w:rsid w:val="00826A73"/>
    <w:rsid w:val="00882F2C"/>
    <w:rsid w:val="008B7A7A"/>
    <w:rsid w:val="008C43BA"/>
    <w:rsid w:val="008D5F09"/>
    <w:rsid w:val="00961EF1"/>
    <w:rsid w:val="00994A8E"/>
    <w:rsid w:val="009A1577"/>
    <w:rsid w:val="009B0DEF"/>
    <w:rsid w:val="009F5FF3"/>
    <w:rsid w:val="00A55D66"/>
    <w:rsid w:val="00A66464"/>
    <w:rsid w:val="00AF414A"/>
    <w:rsid w:val="00B0303A"/>
    <w:rsid w:val="00B20F8A"/>
    <w:rsid w:val="00B65012"/>
    <w:rsid w:val="00BB54D4"/>
    <w:rsid w:val="00BE2B86"/>
    <w:rsid w:val="00C11F30"/>
    <w:rsid w:val="00C631DF"/>
    <w:rsid w:val="00CD03F8"/>
    <w:rsid w:val="00D371BB"/>
    <w:rsid w:val="00D37743"/>
    <w:rsid w:val="00D63BEB"/>
    <w:rsid w:val="00E11321"/>
    <w:rsid w:val="00E27A16"/>
    <w:rsid w:val="00E3415B"/>
    <w:rsid w:val="00E43863"/>
    <w:rsid w:val="00E46A82"/>
    <w:rsid w:val="00E50213"/>
    <w:rsid w:val="00E669F5"/>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EECDE-64FB-4D83-9851-D65F0FAD1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9552</Words>
  <Characters>54451</Characters>
  <Application>Microsoft Office Word</Application>
  <DocSecurity>4</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2</cp:revision>
  <dcterms:created xsi:type="dcterms:W3CDTF">2018-08-01T15:26:00Z</dcterms:created>
  <dcterms:modified xsi:type="dcterms:W3CDTF">2018-08-01T15:26:00Z</dcterms:modified>
</cp:coreProperties>
</file>